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69" w:rsidRPr="006E71E7" w:rsidRDefault="00936969" w:rsidP="00936969">
      <w:pPr>
        <w:jc w:val="center"/>
      </w:pPr>
      <w:r w:rsidRPr="006E71E7">
        <w:object w:dxaOrig="733" w:dyaOrig="910" w14:anchorId="41DF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1pt" o:ole="">
            <v:imagedata r:id="rId8" o:title=""/>
          </v:shape>
          <o:OLEObject Type="Embed" ProgID="CorelDRAW.Graphic.14" ShapeID="_x0000_i1025" DrawAspect="Content" ObjectID="_1825668098" r:id="rId9"/>
        </w:object>
      </w:r>
    </w:p>
    <w:p w:rsidR="00936969" w:rsidRPr="006E71E7" w:rsidRDefault="00936969" w:rsidP="00936969">
      <w:pPr>
        <w:jc w:val="center"/>
        <w:rPr>
          <w:sz w:val="4"/>
          <w:szCs w:val="4"/>
        </w:rPr>
      </w:pPr>
    </w:p>
    <w:p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rsidR="00936969" w:rsidRPr="006E71E7" w:rsidRDefault="00936969" w:rsidP="00936969">
      <w:pPr>
        <w:jc w:val="center"/>
        <w:rPr>
          <w:sz w:val="8"/>
          <w:szCs w:val="8"/>
        </w:rPr>
      </w:pPr>
    </w:p>
    <w:p w:rsidR="00936969" w:rsidRPr="006E71E7" w:rsidRDefault="00936969" w:rsidP="00936969">
      <w:pPr>
        <w:jc w:val="center"/>
        <w:rPr>
          <w:b/>
          <w:spacing w:val="60"/>
          <w:sz w:val="14"/>
          <w:szCs w:val="14"/>
        </w:rPr>
      </w:pPr>
      <w:r w:rsidRPr="006E71E7">
        <w:rPr>
          <w:b/>
          <w:spacing w:val="60"/>
          <w:sz w:val="28"/>
          <w:szCs w:val="28"/>
        </w:rPr>
        <w:t>МЭРИЯ</w:t>
      </w:r>
    </w:p>
    <w:p w:rsidR="00936969" w:rsidRPr="006E71E7" w:rsidRDefault="00936969" w:rsidP="00936969">
      <w:pPr>
        <w:jc w:val="center"/>
        <w:rPr>
          <w:b/>
          <w:spacing w:val="60"/>
          <w:sz w:val="36"/>
          <w:szCs w:val="36"/>
        </w:rPr>
      </w:pPr>
      <w:r w:rsidRPr="006E71E7">
        <w:rPr>
          <w:b/>
          <w:spacing w:val="60"/>
          <w:sz w:val="36"/>
          <w:szCs w:val="36"/>
        </w:rPr>
        <w:t>ПОСТАНОВЛЕНИЕ</w:t>
      </w:r>
    </w:p>
    <w:p w:rsidR="00134620" w:rsidRPr="006E71E7" w:rsidRDefault="00134620" w:rsidP="00134620">
      <w:pPr>
        <w:pStyle w:val="ConsPlusNormal"/>
        <w:widowControl/>
        <w:ind w:firstLine="0"/>
        <w:jc w:val="both"/>
        <w:rPr>
          <w:rFonts w:ascii="Times New Roman" w:hAnsi="Times New Roman" w:cs="Times New Roman"/>
          <w:sz w:val="26"/>
          <w:szCs w:val="26"/>
        </w:rPr>
      </w:pPr>
    </w:p>
    <w:p w:rsidR="00591EF0" w:rsidRPr="006E71E7" w:rsidRDefault="00591EF0" w:rsidP="00134620">
      <w:pPr>
        <w:pStyle w:val="ConsPlusNormal"/>
        <w:widowControl/>
        <w:ind w:firstLine="0"/>
        <w:jc w:val="both"/>
        <w:rPr>
          <w:rFonts w:ascii="Times New Roman" w:hAnsi="Times New Roman" w:cs="Times New Roman"/>
          <w:sz w:val="26"/>
          <w:szCs w:val="26"/>
        </w:rPr>
      </w:pPr>
    </w:p>
    <w:p w:rsidR="00EC7FA7" w:rsidRPr="006E71E7" w:rsidRDefault="00EC7FA7" w:rsidP="00134620">
      <w:pPr>
        <w:pStyle w:val="ConsPlusNormal"/>
        <w:widowControl/>
        <w:ind w:firstLine="0"/>
        <w:jc w:val="both"/>
        <w:rPr>
          <w:rFonts w:ascii="Times New Roman" w:hAnsi="Times New Roman" w:cs="Times New Roman"/>
          <w:sz w:val="26"/>
          <w:szCs w:val="26"/>
        </w:rPr>
      </w:pPr>
    </w:p>
    <w:p w:rsidR="005E4EAC" w:rsidRPr="006E71E7" w:rsidRDefault="005E4EAC" w:rsidP="00134620">
      <w:pPr>
        <w:pStyle w:val="ConsPlusNormal"/>
        <w:widowControl/>
        <w:ind w:firstLine="0"/>
        <w:jc w:val="both"/>
        <w:rPr>
          <w:rFonts w:ascii="Times New Roman" w:hAnsi="Times New Roman" w:cs="Times New Roman"/>
          <w:sz w:val="26"/>
          <w:szCs w:val="26"/>
        </w:rPr>
      </w:pPr>
    </w:p>
    <w:p w:rsidR="002D7CEF" w:rsidRDefault="00095013" w:rsidP="00134620">
      <w:pPr>
        <w:pStyle w:val="ConsPlusNormal"/>
        <w:widowControl/>
        <w:ind w:firstLine="0"/>
        <w:jc w:val="both"/>
        <w:rPr>
          <w:rFonts w:ascii="Times New Roman" w:hAnsi="Times New Roman" w:cs="Times New Roman"/>
          <w:sz w:val="26"/>
          <w:szCs w:val="26"/>
        </w:rPr>
      </w:pPr>
      <w:r w:rsidRPr="00095013">
        <w:rPr>
          <w:rFonts w:ascii="Times New Roman" w:hAnsi="Times New Roman" w:cs="Times New Roman"/>
          <w:sz w:val="26"/>
          <w:szCs w:val="26"/>
        </w:rPr>
        <w:t>26.11.2025 № 3033</w:t>
      </w:r>
      <w:bookmarkStart w:id="0" w:name="_GoBack"/>
      <w:bookmarkEnd w:id="0"/>
    </w:p>
    <w:p w:rsidR="002F27E9" w:rsidRPr="006E71E7" w:rsidRDefault="002F27E9" w:rsidP="00134620">
      <w:pPr>
        <w:pStyle w:val="ConsPlusNormal"/>
        <w:widowControl/>
        <w:ind w:firstLine="0"/>
        <w:jc w:val="both"/>
        <w:rPr>
          <w:rFonts w:ascii="Times New Roman" w:hAnsi="Times New Roman" w:cs="Times New Roman"/>
          <w:sz w:val="26"/>
          <w:szCs w:val="26"/>
        </w:rPr>
      </w:pPr>
    </w:p>
    <w:p w:rsidR="00F40EE5" w:rsidRDefault="00F40EE5" w:rsidP="002E549B">
      <w:pPr>
        <w:rPr>
          <w:sz w:val="26"/>
          <w:szCs w:val="26"/>
        </w:rPr>
      </w:pPr>
    </w:p>
    <w:p w:rsidR="002E549B" w:rsidRPr="00432849" w:rsidRDefault="002E549B" w:rsidP="002E549B">
      <w:pPr>
        <w:rPr>
          <w:sz w:val="26"/>
          <w:szCs w:val="26"/>
        </w:rPr>
      </w:pPr>
      <w:r w:rsidRPr="00432849">
        <w:rPr>
          <w:sz w:val="26"/>
          <w:szCs w:val="26"/>
        </w:rPr>
        <w:t>О внесении изменений</w:t>
      </w:r>
    </w:p>
    <w:p w:rsidR="002E549B" w:rsidRPr="00432849" w:rsidRDefault="002E549B" w:rsidP="002E549B">
      <w:pPr>
        <w:tabs>
          <w:tab w:val="left" w:pos="5288"/>
        </w:tabs>
        <w:rPr>
          <w:sz w:val="26"/>
          <w:szCs w:val="26"/>
        </w:rPr>
      </w:pPr>
      <w:r w:rsidRPr="00432849">
        <w:rPr>
          <w:sz w:val="26"/>
          <w:szCs w:val="26"/>
        </w:rPr>
        <w:t>в постановление мэрии города</w:t>
      </w:r>
    </w:p>
    <w:p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rsidR="004A5C83" w:rsidRDefault="004A5C83" w:rsidP="00A33E4E">
      <w:pPr>
        <w:jc w:val="both"/>
        <w:rPr>
          <w:spacing w:val="-4"/>
          <w:sz w:val="26"/>
          <w:szCs w:val="26"/>
        </w:rPr>
      </w:pPr>
    </w:p>
    <w:p w:rsidR="007B1E56" w:rsidRPr="0004587A" w:rsidRDefault="007B1E56" w:rsidP="00A33E4E">
      <w:pPr>
        <w:jc w:val="both"/>
        <w:rPr>
          <w:spacing w:val="-4"/>
          <w:sz w:val="26"/>
          <w:szCs w:val="26"/>
        </w:rPr>
      </w:pPr>
    </w:p>
    <w:p w:rsidR="000F114A" w:rsidRPr="00F64DE5" w:rsidRDefault="000F114A" w:rsidP="001A7D61">
      <w:pPr>
        <w:ind w:firstLine="720"/>
        <w:jc w:val="both"/>
        <w:rPr>
          <w:spacing w:val="2"/>
          <w:sz w:val="26"/>
          <w:szCs w:val="26"/>
        </w:rPr>
      </w:pPr>
      <w:r w:rsidRPr="00870F45">
        <w:rPr>
          <w:spacing w:val="2"/>
          <w:sz w:val="26"/>
          <w:szCs w:val="26"/>
        </w:rPr>
        <w:t>В соответствии с Федеральным</w:t>
      </w:r>
      <w:r w:rsidR="00A245BF">
        <w:rPr>
          <w:spacing w:val="2"/>
          <w:sz w:val="26"/>
          <w:szCs w:val="26"/>
        </w:rPr>
        <w:t>и закона</w:t>
      </w:r>
      <w:r w:rsidRPr="00870F45">
        <w:rPr>
          <w:spacing w:val="2"/>
          <w:sz w:val="26"/>
          <w:szCs w:val="26"/>
        </w:rPr>
        <w:t>м</w:t>
      </w:r>
      <w:r w:rsidR="00A245BF">
        <w:rPr>
          <w:spacing w:val="2"/>
          <w:sz w:val="26"/>
          <w:szCs w:val="26"/>
        </w:rPr>
        <w:t>и</w:t>
      </w:r>
      <w:r w:rsidRPr="00870F45">
        <w:rPr>
          <w:spacing w:val="2"/>
          <w:sz w:val="26"/>
          <w:szCs w:val="26"/>
        </w:rPr>
        <w:t xml:space="preserve">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F40EE5">
        <w:rPr>
          <w:spacing w:val="2"/>
          <w:sz w:val="26"/>
          <w:szCs w:val="26"/>
        </w:rPr>
        <w:t>,</w:t>
      </w:r>
      <w:r w:rsidR="001A7D61" w:rsidRPr="001A7D61">
        <w:rPr>
          <w:spacing w:val="2"/>
          <w:sz w:val="26"/>
          <w:szCs w:val="26"/>
        </w:rPr>
        <w:t xml:space="preserve"> 20</w:t>
      </w:r>
      <w:r w:rsidR="001A7D61">
        <w:rPr>
          <w:spacing w:val="2"/>
          <w:sz w:val="26"/>
          <w:szCs w:val="26"/>
        </w:rPr>
        <w:t>.03.</w:t>
      </w:r>
      <w:r w:rsidR="001A7D61" w:rsidRPr="001A7D61">
        <w:rPr>
          <w:spacing w:val="2"/>
          <w:sz w:val="26"/>
          <w:szCs w:val="26"/>
        </w:rPr>
        <w:t>2025</w:t>
      </w:r>
      <w:r w:rsidR="001A7D61">
        <w:rPr>
          <w:spacing w:val="2"/>
          <w:sz w:val="26"/>
          <w:szCs w:val="26"/>
        </w:rPr>
        <w:t xml:space="preserve"> №</w:t>
      </w:r>
      <w:r w:rsidR="001A7D61" w:rsidRPr="001A7D61">
        <w:rPr>
          <w:spacing w:val="2"/>
          <w:sz w:val="26"/>
          <w:szCs w:val="26"/>
        </w:rPr>
        <w:t xml:space="preserve"> 33-ФЗ </w:t>
      </w:r>
      <w:r w:rsidR="001A7D61">
        <w:rPr>
          <w:spacing w:val="2"/>
          <w:sz w:val="26"/>
          <w:szCs w:val="26"/>
        </w:rPr>
        <w:t>«</w:t>
      </w:r>
      <w:r w:rsidR="001A7D61" w:rsidRPr="001A7D61">
        <w:rPr>
          <w:spacing w:val="2"/>
          <w:sz w:val="26"/>
          <w:szCs w:val="26"/>
        </w:rPr>
        <w:t>Об общих принципах организации местного самоуправления в единой системе публичной власти</w:t>
      </w:r>
      <w:r w:rsidR="001A7D61">
        <w:rPr>
          <w:spacing w:val="2"/>
          <w:sz w:val="26"/>
          <w:szCs w:val="26"/>
        </w:rPr>
        <w:t>»</w:t>
      </w:r>
      <w:r w:rsidRPr="00A15129">
        <w:rPr>
          <w:spacing w:val="2"/>
          <w:sz w:val="26"/>
          <w:szCs w:val="26"/>
        </w:rPr>
        <w:t>,</w:t>
      </w:r>
      <w:r w:rsidR="00F40B92" w:rsidRPr="00A15129">
        <w:rPr>
          <w:spacing w:val="2"/>
          <w:sz w:val="26"/>
          <w:szCs w:val="26"/>
        </w:rPr>
        <w:t xml:space="preserve"> </w:t>
      </w:r>
      <w:r w:rsidR="0055332F" w:rsidRPr="00A15129">
        <w:rPr>
          <w:sz w:val="26"/>
          <w:szCs w:val="26"/>
        </w:rPr>
        <w:t xml:space="preserve">решениями Череповецкой городской Думы от </w:t>
      </w:r>
      <w:r w:rsidR="001076B1">
        <w:rPr>
          <w:sz w:val="26"/>
          <w:szCs w:val="26"/>
        </w:rPr>
        <w:t>13.05</w:t>
      </w:r>
      <w:r w:rsidR="0055332F" w:rsidRPr="00A15129">
        <w:rPr>
          <w:sz w:val="26"/>
          <w:szCs w:val="26"/>
        </w:rPr>
        <w:t xml:space="preserve">.2025 № </w:t>
      </w:r>
      <w:r w:rsidR="001076B1">
        <w:rPr>
          <w:sz w:val="26"/>
          <w:szCs w:val="26"/>
        </w:rPr>
        <w:t>67</w:t>
      </w:r>
      <w:r w:rsidR="0055332F" w:rsidRPr="00A15129">
        <w:rPr>
          <w:sz w:val="26"/>
          <w:szCs w:val="26"/>
        </w:rPr>
        <w:t xml:space="preserve"> и </w:t>
      </w:r>
      <w:r w:rsidR="001076B1">
        <w:rPr>
          <w:sz w:val="26"/>
          <w:szCs w:val="26"/>
        </w:rPr>
        <w:t>26.06</w:t>
      </w:r>
      <w:r w:rsidR="0055332F" w:rsidRPr="00A15129">
        <w:rPr>
          <w:sz w:val="26"/>
          <w:szCs w:val="26"/>
        </w:rPr>
        <w:t xml:space="preserve">.2025 № </w:t>
      </w:r>
      <w:r w:rsidR="001076B1">
        <w:rPr>
          <w:sz w:val="26"/>
          <w:szCs w:val="26"/>
        </w:rPr>
        <w:t>83</w:t>
      </w:r>
      <w:r w:rsidR="0055332F" w:rsidRPr="00A15129">
        <w:rPr>
          <w:sz w:val="26"/>
          <w:szCs w:val="26"/>
        </w:rPr>
        <w:t xml:space="preserve"> «О внесении изменений в</w:t>
      </w:r>
      <w:r w:rsidR="0055332F" w:rsidRPr="00A15129">
        <w:rPr>
          <w:spacing w:val="2"/>
          <w:sz w:val="26"/>
          <w:szCs w:val="26"/>
        </w:rPr>
        <w:t xml:space="preserve"> решение</w:t>
      </w:r>
      <w:r w:rsidR="00BB332F" w:rsidRPr="00A15129">
        <w:rPr>
          <w:spacing w:val="2"/>
          <w:sz w:val="26"/>
          <w:szCs w:val="26"/>
        </w:rPr>
        <w:t xml:space="preserve"> Череповецкой городской Думы от 03.12.2024 № 152 «О</w:t>
      </w:r>
      <w:r w:rsidR="00BB332F" w:rsidRPr="00F64DE5">
        <w:rPr>
          <w:spacing w:val="2"/>
          <w:sz w:val="26"/>
          <w:szCs w:val="26"/>
        </w:rPr>
        <w:t xml:space="preserve"> городском бюджете на 2025 год и плановый период 2026 и 2027 годов»,</w:t>
      </w:r>
      <w:r w:rsidRPr="00F64DE5">
        <w:rPr>
          <w:spacing w:val="2"/>
          <w:sz w:val="26"/>
          <w:szCs w:val="26"/>
        </w:rPr>
        <w:t xml:space="preserve"> 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rsidR="000F114A" w:rsidRPr="00F64DE5" w:rsidRDefault="000F114A" w:rsidP="00A80D08">
      <w:pPr>
        <w:jc w:val="both"/>
        <w:rPr>
          <w:spacing w:val="-4"/>
          <w:sz w:val="26"/>
          <w:szCs w:val="26"/>
        </w:rPr>
      </w:pPr>
      <w:r w:rsidRPr="00F64DE5">
        <w:rPr>
          <w:spacing w:val="-4"/>
          <w:sz w:val="26"/>
          <w:szCs w:val="26"/>
        </w:rPr>
        <w:t>ПОСТАНОВЛЯЮ:</w:t>
      </w:r>
    </w:p>
    <w:p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от 0</w:t>
      </w:r>
      <w:r w:rsidR="000D65AF" w:rsidRPr="000D65AF">
        <w:rPr>
          <w:sz w:val="26"/>
          <w:szCs w:val="26"/>
        </w:rPr>
        <w:t>4</w:t>
      </w:r>
      <w:r w:rsidR="00585675" w:rsidRPr="000D65AF">
        <w:rPr>
          <w:sz w:val="26"/>
          <w:szCs w:val="26"/>
        </w:rPr>
        <w:t>.0</w:t>
      </w:r>
      <w:r w:rsidR="000D65AF" w:rsidRPr="000D65AF">
        <w:rPr>
          <w:sz w:val="26"/>
          <w:szCs w:val="26"/>
        </w:rPr>
        <w:t>9</w:t>
      </w:r>
      <w:r w:rsidR="00585675" w:rsidRPr="000D65AF">
        <w:rPr>
          <w:sz w:val="26"/>
          <w:szCs w:val="26"/>
        </w:rPr>
        <w:t xml:space="preserve">.2025 № </w:t>
      </w:r>
      <w:r w:rsidR="000D65AF" w:rsidRPr="000D65AF">
        <w:rPr>
          <w:sz w:val="26"/>
          <w:szCs w:val="26"/>
        </w:rPr>
        <w:t>2270</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rsidR="00BE388B" w:rsidRDefault="00BF0E37" w:rsidP="0027049D">
      <w:pPr>
        <w:ind w:firstLine="720"/>
        <w:jc w:val="both"/>
        <w:rPr>
          <w:sz w:val="26"/>
          <w:szCs w:val="26"/>
        </w:rPr>
      </w:pPr>
      <w:r>
        <w:rPr>
          <w:sz w:val="26"/>
          <w:szCs w:val="26"/>
        </w:rPr>
        <w:t>1</w:t>
      </w:r>
      <w:r w:rsidR="00BE388B">
        <w:rPr>
          <w:sz w:val="26"/>
          <w:szCs w:val="26"/>
        </w:rPr>
        <w:t xml:space="preserve">.1. </w:t>
      </w:r>
      <w:bookmarkStart w:id="1"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1"/>
      <w:r w:rsidR="00656693">
        <w:rPr>
          <w:sz w:val="26"/>
          <w:szCs w:val="26"/>
        </w:rPr>
        <w:t xml:space="preserve"> соглас</w:t>
      </w:r>
      <w:r w:rsidR="00B61BC6">
        <w:rPr>
          <w:sz w:val="26"/>
          <w:szCs w:val="26"/>
        </w:rPr>
        <w:t>но приложению 1 к постановлению.</w:t>
      </w:r>
    </w:p>
    <w:p w:rsidR="002E549B" w:rsidRDefault="002F2AFA" w:rsidP="0027049D">
      <w:pPr>
        <w:ind w:firstLine="720"/>
        <w:jc w:val="both"/>
        <w:rPr>
          <w:sz w:val="26"/>
          <w:szCs w:val="26"/>
        </w:rPr>
      </w:pPr>
      <w:r>
        <w:rPr>
          <w:sz w:val="26"/>
          <w:szCs w:val="26"/>
        </w:rPr>
        <w:t>1</w:t>
      </w:r>
      <w:r w:rsidR="00AB0EA2">
        <w:rPr>
          <w:sz w:val="26"/>
          <w:szCs w:val="26"/>
        </w:rPr>
        <w:t>.2.</w:t>
      </w:r>
      <w:r w:rsidR="00A83165">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36296A">
        <w:rPr>
          <w:sz w:val="26"/>
          <w:szCs w:val="26"/>
        </w:rPr>
        <w:t>2</w:t>
      </w:r>
      <w:r w:rsidR="000B60D9">
        <w:rPr>
          <w:sz w:val="26"/>
          <w:szCs w:val="26"/>
        </w:rPr>
        <w:t xml:space="preserve"> </w:t>
      </w:r>
      <w:r w:rsidR="002E549B">
        <w:rPr>
          <w:sz w:val="26"/>
          <w:szCs w:val="26"/>
        </w:rPr>
        <w:t>к постановлению</w:t>
      </w:r>
      <w:r w:rsidR="00992F00">
        <w:rPr>
          <w:sz w:val="26"/>
          <w:szCs w:val="26"/>
        </w:rPr>
        <w:t>.</w:t>
      </w:r>
    </w:p>
    <w:p w:rsidR="000B5CE9" w:rsidRPr="00A80D08" w:rsidRDefault="002C208B" w:rsidP="0027049D">
      <w:pPr>
        <w:ind w:firstLine="720"/>
        <w:jc w:val="both"/>
        <w:rPr>
          <w:spacing w:val="2"/>
          <w:sz w:val="26"/>
          <w:szCs w:val="26"/>
        </w:rPr>
      </w:pPr>
      <w:r>
        <w:rPr>
          <w:spacing w:val="2"/>
          <w:sz w:val="26"/>
          <w:szCs w:val="26"/>
        </w:rPr>
        <w:t>2.</w:t>
      </w:r>
      <w:r w:rsidR="000B5CE9" w:rsidRPr="000B5CE9">
        <w:t xml:space="preserve"> </w:t>
      </w:r>
      <w:r w:rsidR="000B5CE9" w:rsidRPr="000B5CE9">
        <w:rPr>
          <w:spacing w:val="2"/>
          <w:sz w:val="26"/>
          <w:szCs w:val="26"/>
        </w:rPr>
        <w:t>Контроль за исполнением постановления возложить на заместителя мэра города, курирующ</w:t>
      </w:r>
      <w:r w:rsidR="000B5CE9">
        <w:rPr>
          <w:spacing w:val="2"/>
          <w:sz w:val="26"/>
          <w:szCs w:val="26"/>
        </w:rPr>
        <w:t>его</w:t>
      </w:r>
      <w:r w:rsidR="000B5CE9" w:rsidRPr="000B5CE9">
        <w:rPr>
          <w:spacing w:val="2"/>
          <w:sz w:val="26"/>
          <w:szCs w:val="26"/>
        </w:rPr>
        <w:t xml:space="preserve"> вопросы архитектуры и имущественных отношений.</w:t>
      </w:r>
    </w:p>
    <w:p w:rsidR="00EF1183" w:rsidRDefault="00D1287C" w:rsidP="00EF1183">
      <w:pPr>
        <w:ind w:firstLine="720"/>
        <w:jc w:val="both"/>
        <w:rPr>
          <w:spacing w:val="-4"/>
          <w:sz w:val="26"/>
          <w:szCs w:val="26"/>
        </w:rPr>
      </w:pPr>
      <w:r>
        <w:rPr>
          <w:spacing w:val="-4"/>
          <w:sz w:val="26"/>
          <w:szCs w:val="26"/>
        </w:rPr>
        <w:t>3</w:t>
      </w:r>
      <w:r w:rsidR="000B5CE9">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BD6561" w:rsidRDefault="00F40EE5" w:rsidP="00C86FB6">
      <w:pPr>
        <w:widowControl w:val="0"/>
        <w:tabs>
          <w:tab w:val="right" w:pos="9498"/>
        </w:tabs>
        <w:rPr>
          <w:sz w:val="26"/>
          <w:szCs w:val="26"/>
        </w:rPr>
      </w:pPr>
      <w:r>
        <w:rPr>
          <w:sz w:val="26"/>
        </w:rPr>
        <w:t>Глава</w:t>
      </w:r>
      <w:r w:rsidR="00B70E28" w:rsidRPr="00B2591A">
        <w:rPr>
          <w:sz w:val="26"/>
        </w:rPr>
        <w:t xml:space="preserve"> города</w:t>
      </w:r>
      <w:r w:rsidR="00B70E28" w:rsidRPr="00B2591A">
        <w:rPr>
          <w:sz w:val="26"/>
        </w:rPr>
        <w:tab/>
      </w:r>
      <w:bookmarkStart w:id="2" w:name="sub_1000"/>
      <w:r w:rsidR="0026152B">
        <w:rPr>
          <w:sz w:val="26"/>
        </w:rPr>
        <w:t>Р.Э. Маслов</w:t>
      </w:r>
    </w:p>
    <w:p w:rsidR="00135EFD" w:rsidRDefault="00135EFD" w:rsidP="00135EFD">
      <w:pPr>
        <w:rPr>
          <w:sz w:val="26"/>
          <w:szCs w:val="26"/>
        </w:rPr>
      </w:pPr>
      <w:bookmarkStart w:id="3" w:name="sub_37108"/>
      <w:bookmarkStart w:id="4" w:name="_Hlk117860739"/>
      <w:bookmarkEnd w:id="2"/>
    </w:p>
    <w:p w:rsidR="00135EFD" w:rsidRDefault="00135EFD" w:rsidP="002A6F91">
      <w:pPr>
        <w:ind w:left="5216"/>
        <w:rPr>
          <w:sz w:val="26"/>
          <w:szCs w:val="26"/>
        </w:rPr>
      </w:pPr>
    </w:p>
    <w:p w:rsidR="00135EFD" w:rsidRDefault="00135EFD" w:rsidP="002A6F91">
      <w:pPr>
        <w:ind w:left="5216"/>
        <w:rPr>
          <w:sz w:val="26"/>
          <w:szCs w:val="26"/>
        </w:rPr>
      </w:pPr>
    </w:p>
    <w:p w:rsidR="00135EFD" w:rsidRDefault="00135EFD" w:rsidP="002A6F91">
      <w:pPr>
        <w:ind w:left="5216"/>
        <w:rPr>
          <w:sz w:val="26"/>
          <w:szCs w:val="26"/>
        </w:rPr>
        <w:sectPr w:rsidR="00135EFD" w:rsidSect="00BC70B5">
          <w:headerReference w:type="default" r:id="rId10"/>
          <w:pgSz w:w="11906" w:h="16838"/>
          <w:pgMar w:top="567" w:right="567" w:bottom="567" w:left="1701" w:header="709" w:footer="709" w:gutter="0"/>
          <w:pgNumType w:start="1"/>
          <w:cols w:space="708"/>
          <w:titlePg/>
          <w:docGrid w:linePitch="360"/>
        </w:sectPr>
      </w:pPr>
    </w:p>
    <w:p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rsidR="002A6F91" w:rsidRDefault="002A6F91" w:rsidP="000655DB">
      <w:pPr>
        <w:ind w:left="5812" w:right="-173"/>
        <w:rPr>
          <w:sz w:val="26"/>
          <w:szCs w:val="26"/>
        </w:rPr>
      </w:pPr>
      <w:r w:rsidRPr="0028453C">
        <w:rPr>
          <w:sz w:val="26"/>
          <w:szCs w:val="26"/>
        </w:rPr>
        <w:t>к постановлению мэрии города</w:t>
      </w:r>
    </w:p>
    <w:p w:rsidR="002A6F91" w:rsidRDefault="00095013" w:rsidP="000655DB">
      <w:pPr>
        <w:ind w:left="5812" w:right="-173"/>
        <w:rPr>
          <w:sz w:val="26"/>
          <w:szCs w:val="26"/>
        </w:rPr>
      </w:pPr>
      <w:r>
        <w:rPr>
          <w:sz w:val="26"/>
          <w:szCs w:val="26"/>
        </w:rPr>
        <w:t xml:space="preserve">от </w:t>
      </w:r>
      <w:r w:rsidRPr="00095013">
        <w:rPr>
          <w:sz w:val="26"/>
          <w:szCs w:val="26"/>
        </w:rPr>
        <w:t>26.11.2025 № 3033</w:t>
      </w:r>
    </w:p>
    <w:p w:rsidR="002A6F91" w:rsidRDefault="002A6F91" w:rsidP="002A6F91">
      <w:pPr>
        <w:jc w:val="center"/>
        <w:rPr>
          <w:sz w:val="26"/>
          <w:szCs w:val="26"/>
        </w:rPr>
      </w:pPr>
    </w:p>
    <w:p w:rsidR="000655DB" w:rsidRDefault="000655DB" w:rsidP="002A6F91">
      <w:pPr>
        <w:jc w:val="center"/>
        <w:rPr>
          <w:sz w:val="26"/>
          <w:szCs w:val="26"/>
        </w:rPr>
      </w:pPr>
    </w:p>
    <w:p w:rsidR="000655DB" w:rsidRDefault="000655DB" w:rsidP="002A6F91">
      <w:pPr>
        <w:jc w:val="center"/>
        <w:rPr>
          <w:sz w:val="26"/>
          <w:szCs w:val="26"/>
        </w:rPr>
      </w:pPr>
    </w:p>
    <w:p w:rsidR="000655DB" w:rsidRPr="00642540" w:rsidRDefault="000655DB" w:rsidP="002A6F91">
      <w:pPr>
        <w:jc w:val="center"/>
        <w:rPr>
          <w:sz w:val="26"/>
          <w:szCs w:val="26"/>
        </w:rPr>
      </w:pPr>
    </w:p>
    <w:p w:rsidR="002A6F91" w:rsidRPr="00642540" w:rsidRDefault="002A6F91" w:rsidP="002A6F91">
      <w:pPr>
        <w:jc w:val="center"/>
        <w:rPr>
          <w:sz w:val="26"/>
          <w:szCs w:val="26"/>
        </w:rPr>
      </w:pPr>
      <w:bookmarkStart w:id="5" w:name="sub_37106"/>
      <w:r w:rsidRPr="00642540">
        <w:rPr>
          <w:sz w:val="26"/>
          <w:szCs w:val="26"/>
        </w:rPr>
        <w:t>1. Основные положения</w:t>
      </w:r>
    </w:p>
    <w:bookmarkEnd w:id="5"/>
    <w:p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w:t>
            </w:r>
            <w:proofErr w:type="spellStart"/>
            <w:r w:rsidRPr="00ED28E8">
              <w:t>ЦМИРиТ</w:t>
            </w:r>
            <w:proofErr w:type="spellEnd"/>
            <w:r w:rsidRPr="00ED28E8">
              <w:t>»)</w:t>
            </w:r>
          </w:p>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r w:rsidR="00B27F35">
              <w:rPr>
                <w:rFonts w:ascii="Times New Roman" w:hAnsi="Times New Roman" w:cs="Times New Roman"/>
              </w:rPr>
              <w:t>)</w:t>
            </w:r>
          </w:p>
        </w:tc>
        <w:tc>
          <w:tcPr>
            <w:tcW w:w="5244" w:type="dxa"/>
            <w:tcBorders>
              <w:top w:val="single" w:sz="4" w:space="0" w:color="auto"/>
              <w:left w:val="single" w:sz="4" w:space="0" w:color="auto"/>
              <w:bottom w:val="single" w:sz="4" w:space="0" w:color="auto"/>
            </w:tcBorders>
            <w:shd w:val="clear" w:color="auto" w:fill="auto"/>
          </w:tcPr>
          <w:p w:rsidR="002A6F91" w:rsidRPr="000948ED" w:rsidRDefault="00360AC5" w:rsidP="00736921">
            <w:pPr>
              <w:pStyle w:val="afd"/>
              <w:rPr>
                <w:rFonts w:ascii="Times New Roman" w:hAnsi="Times New Roman" w:cs="Times New Roman"/>
              </w:rPr>
            </w:pPr>
            <w:r w:rsidRPr="00360AC5">
              <w:rPr>
                <w:rFonts w:ascii="Times New Roman" w:hAnsi="Times New Roman" w:cs="Times New Roman"/>
              </w:rPr>
              <w:t>495 820,</w:t>
            </w:r>
            <w:r w:rsidR="00195255">
              <w:rPr>
                <w:rFonts w:ascii="Times New Roman" w:hAnsi="Times New Roman" w:cs="Times New Roman"/>
              </w:rPr>
              <w:t>1</w:t>
            </w:r>
          </w:p>
        </w:tc>
      </w:tr>
      <w:tr w:rsidR="00ED28E8" w:rsidRPr="00ED28E8" w:rsidTr="00EE49D6">
        <w:trPr>
          <w:trHeight w:val="20"/>
          <w:jc w:val="center"/>
        </w:trPr>
        <w:tc>
          <w:tcPr>
            <w:tcW w:w="4390" w:type="dxa"/>
            <w:tcBorders>
              <w:top w:val="single" w:sz="4" w:space="0" w:color="auto"/>
              <w:bottom w:val="single" w:sz="4" w:space="0" w:color="auto"/>
              <w:right w:val="single" w:sz="4" w:space="0" w:color="auto"/>
            </w:tcBorders>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rsidR="002A6F91" w:rsidRPr="00ED28E8" w:rsidRDefault="002A6F91" w:rsidP="00F624D8">
            <w:r w:rsidRPr="00ED28E8">
              <w:t>Государственная программа «Экономическое развитие Вологодской области»</w:t>
            </w:r>
          </w:p>
        </w:tc>
      </w:tr>
      <w:bookmarkEnd w:id="3"/>
      <w:bookmarkEnd w:id="4"/>
    </w:tbl>
    <w:p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2</w:t>
      </w:r>
    </w:p>
    <w:p w:rsidR="00ED28E8" w:rsidRPr="0028453C" w:rsidRDefault="00ED28E8" w:rsidP="00ED28E8">
      <w:pPr>
        <w:ind w:left="5245" w:right="-173" w:firstLine="6095"/>
        <w:rPr>
          <w:sz w:val="26"/>
          <w:szCs w:val="26"/>
        </w:rPr>
      </w:pPr>
      <w:r w:rsidRPr="0028453C">
        <w:rPr>
          <w:sz w:val="26"/>
          <w:szCs w:val="26"/>
        </w:rPr>
        <w:t>к постановлению мэрии города</w:t>
      </w:r>
    </w:p>
    <w:p w:rsidR="00ED28E8" w:rsidRDefault="00ED28E8" w:rsidP="00ED28E8">
      <w:pPr>
        <w:ind w:left="12333" w:hanging="993"/>
        <w:rPr>
          <w:sz w:val="26"/>
          <w:szCs w:val="26"/>
        </w:rPr>
      </w:pPr>
      <w:r w:rsidRPr="0028453C">
        <w:rPr>
          <w:sz w:val="26"/>
          <w:szCs w:val="26"/>
        </w:rPr>
        <w:t xml:space="preserve">от </w:t>
      </w:r>
      <w:r w:rsidR="00095013" w:rsidRPr="00095013">
        <w:rPr>
          <w:sz w:val="26"/>
          <w:szCs w:val="26"/>
        </w:rPr>
        <w:t>26.11.2025 № 3033</w:t>
      </w:r>
      <w:r>
        <w:rPr>
          <w:sz w:val="26"/>
          <w:szCs w:val="26"/>
        </w:rPr>
        <w:t xml:space="preserve"> </w:t>
      </w:r>
    </w:p>
    <w:p w:rsidR="00ED28E8" w:rsidRDefault="00ED28E8" w:rsidP="00ED28E8">
      <w:pPr>
        <w:ind w:left="12333" w:hanging="993"/>
        <w:jc w:val="both"/>
        <w:rPr>
          <w:sz w:val="26"/>
          <w:szCs w:val="26"/>
        </w:rPr>
      </w:pPr>
    </w:p>
    <w:p w:rsidR="001076B1" w:rsidRDefault="001076B1" w:rsidP="001076B1">
      <w:pPr>
        <w:rPr>
          <w:sz w:val="14"/>
          <w:szCs w:val="26"/>
        </w:rPr>
      </w:pPr>
    </w:p>
    <w:p w:rsidR="001076B1" w:rsidRDefault="001076B1" w:rsidP="00ED28E8">
      <w:pPr>
        <w:jc w:val="center"/>
        <w:rPr>
          <w:sz w:val="14"/>
          <w:szCs w:val="26"/>
        </w:rPr>
      </w:pPr>
    </w:p>
    <w:p w:rsidR="001076B1" w:rsidRPr="002F27E9" w:rsidRDefault="001076B1" w:rsidP="00ED28E8">
      <w:pPr>
        <w:jc w:val="center"/>
        <w:rPr>
          <w:sz w:val="14"/>
          <w:szCs w:val="26"/>
        </w:rPr>
      </w:pPr>
    </w:p>
    <w:p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rsidTr="000655DB">
        <w:trPr>
          <w:trHeight w:val="1390"/>
          <w:tblHeader/>
        </w:trPr>
        <w:tc>
          <w:tcPr>
            <w:tcW w:w="1900" w:type="pct"/>
            <w:vMerge w:val="restart"/>
            <w:tcBorders>
              <w:bottom w:val="single" w:sz="4" w:space="0" w:color="auto"/>
            </w:tcBorders>
            <w:hideMark/>
          </w:tcPr>
          <w:p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rsidR="007B021F" w:rsidRPr="0036071E" w:rsidRDefault="007B021F" w:rsidP="007B021F">
            <w:pPr>
              <w:jc w:val="center"/>
              <w:rPr>
                <w:color w:val="000000"/>
              </w:rPr>
            </w:pPr>
          </w:p>
        </w:tc>
        <w:tc>
          <w:tcPr>
            <w:tcW w:w="3100" w:type="pct"/>
            <w:gridSpan w:val="7"/>
            <w:tcBorders>
              <w:bottom w:val="single" w:sz="4" w:space="0" w:color="auto"/>
            </w:tcBorders>
            <w:hideMark/>
          </w:tcPr>
          <w:p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rsidTr="000655DB">
        <w:trPr>
          <w:trHeight w:val="20"/>
          <w:tblHeader/>
        </w:trPr>
        <w:tc>
          <w:tcPr>
            <w:tcW w:w="1900" w:type="pct"/>
            <w:vMerge/>
            <w:hideMark/>
          </w:tcPr>
          <w:p w:rsidR="007B021F" w:rsidRPr="0036071E" w:rsidRDefault="007B021F" w:rsidP="007B021F">
            <w:pPr>
              <w:jc w:val="center"/>
              <w:rPr>
                <w:color w:val="000000"/>
              </w:rPr>
            </w:pPr>
          </w:p>
        </w:tc>
        <w:tc>
          <w:tcPr>
            <w:tcW w:w="607" w:type="pct"/>
            <w:hideMark/>
          </w:tcPr>
          <w:p w:rsidR="007B021F" w:rsidRPr="0036071E" w:rsidRDefault="007B021F" w:rsidP="00A31C66">
            <w:pPr>
              <w:jc w:val="center"/>
              <w:rPr>
                <w:color w:val="000000"/>
              </w:rPr>
            </w:pPr>
            <w:r w:rsidRPr="0036071E">
              <w:rPr>
                <w:color w:val="000000"/>
              </w:rPr>
              <w:t>2025</w:t>
            </w:r>
          </w:p>
        </w:tc>
        <w:tc>
          <w:tcPr>
            <w:tcW w:w="464" w:type="pct"/>
            <w:hideMark/>
          </w:tcPr>
          <w:p w:rsidR="007B021F" w:rsidRPr="0036071E" w:rsidRDefault="007B021F" w:rsidP="00A31C66">
            <w:pPr>
              <w:jc w:val="center"/>
              <w:rPr>
                <w:color w:val="000000"/>
              </w:rPr>
            </w:pPr>
            <w:r w:rsidRPr="0036071E">
              <w:rPr>
                <w:color w:val="000000"/>
              </w:rPr>
              <w:t>2026</w:t>
            </w:r>
          </w:p>
        </w:tc>
        <w:tc>
          <w:tcPr>
            <w:tcW w:w="418" w:type="pct"/>
            <w:hideMark/>
          </w:tcPr>
          <w:p w:rsidR="007B021F" w:rsidRPr="0036071E" w:rsidRDefault="007B021F" w:rsidP="00A31C66">
            <w:pPr>
              <w:jc w:val="center"/>
              <w:rPr>
                <w:color w:val="000000"/>
              </w:rPr>
            </w:pPr>
            <w:r w:rsidRPr="0036071E">
              <w:rPr>
                <w:color w:val="000000"/>
              </w:rPr>
              <w:t>2027</w:t>
            </w:r>
          </w:p>
        </w:tc>
        <w:tc>
          <w:tcPr>
            <w:tcW w:w="392" w:type="pct"/>
            <w:hideMark/>
          </w:tcPr>
          <w:p w:rsidR="007B021F" w:rsidRPr="0036071E" w:rsidRDefault="007B021F" w:rsidP="00A31C66">
            <w:pPr>
              <w:jc w:val="center"/>
              <w:rPr>
                <w:color w:val="000000"/>
              </w:rPr>
            </w:pPr>
            <w:r w:rsidRPr="0036071E">
              <w:rPr>
                <w:color w:val="000000"/>
              </w:rPr>
              <w:t>2028</w:t>
            </w:r>
          </w:p>
        </w:tc>
        <w:tc>
          <w:tcPr>
            <w:tcW w:w="418" w:type="pct"/>
            <w:noWrap/>
            <w:hideMark/>
          </w:tcPr>
          <w:p w:rsidR="007B021F" w:rsidRPr="0036071E" w:rsidRDefault="007B021F" w:rsidP="00A31C66">
            <w:pPr>
              <w:jc w:val="center"/>
              <w:rPr>
                <w:color w:val="000000"/>
              </w:rPr>
            </w:pPr>
            <w:r w:rsidRPr="0036071E">
              <w:rPr>
                <w:color w:val="000000"/>
              </w:rPr>
              <w:t>2029</w:t>
            </w:r>
          </w:p>
        </w:tc>
        <w:tc>
          <w:tcPr>
            <w:tcW w:w="376" w:type="pct"/>
            <w:noWrap/>
            <w:hideMark/>
          </w:tcPr>
          <w:p w:rsidR="007B021F" w:rsidRPr="0036071E" w:rsidRDefault="007B021F" w:rsidP="00A31C66">
            <w:pPr>
              <w:jc w:val="center"/>
              <w:rPr>
                <w:color w:val="000000"/>
              </w:rPr>
            </w:pPr>
            <w:r w:rsidRPr="0036071E">
              <w:rPr>
                <w:color w:val="000000"/>
              </w:rPr>
              <w:t>2030</w:t>
            </w:r>
          </w:p>
        </w:tc>
        <w:tc>
          <w:tcPr>
            <w:tcW w:w="425" w:type="pct"/>
            <w:noWrap/>
            <w:hideMark/>
          </w:tcPr>
          <w:p w:rsidR="007B021F" w:rsidRPr="0036071E" w:rsidRDefault="007B021F" w:rsidP="00A31C66">
            <w:pPr>
              <w:jc w:val="center"/>
              <w:rPr>
                <w:color w:val="000000"/>
              </w:rPr>
            </w:pPr>
            <w:r w:rsidRPr="0036071E">
              <w:rPr>
                <w:color w:val="000000"/>
              </w:rPr>
              <w:t>Всего:</w:t>
            </w:r>
          </w:p>
        </w:tc>
      </w:tr>
      <w:tr w:rsidR="007B021F" w:rsidRPr="0036071E" w:rsidTr="000655DB">
        <w:trPr>
          <w:trHeight w:val="20"/>
          <w:tblHeader/>
        </w:trPr>
        <w:tc>
          <w:tcPr>
            <w:tcW w:w="1900" w:type="pct"/>
            <w:hideMark/>
          </w:tcPr>
          <w:p w:rsidR="007B021F" w:rsidRPr="0036071E" w:rsidRDefault="007B021F" w:rsidP="007B021F">
            <w:pPr>
              <w:jc w:val="center"/>
              <w:rPr>
                <w:color w:val="000000"/>
              </w:rPr>
            </w:pPr>
            <w:r w:rsidRPr="0036071E">
              <w:rPr>
                <w:color w:val="000000"/>
              </w:rPr>
              <w:t>1</w:t>
            </w:r>
          </w:p>
        </w:tc>
        <w:tc>
          <w:tcPr>
            <w:tcW w:w="607" w:type="pct"/>
            <w:hideMark/>
          </w:tcPr>
          <w:p w:rsidR="007B021F" w:rsidRPr="0036071E" w:rsidRDefault="007B021F" w:rsidP="00A31C66">
            <w:pPr>
              <w:jc w:val="center"/>
              <w:rPr>
                <w:color w:val="000000"/>
              </w:rPr>
            </w:pPr>
            <w:r w:rsidRPr="0036071E">
              <w:rPr>
                <w:color w:val="000000"/>
              </w:rPr>
              <w:t>2</w:t>
            </w:r>
          </w:p>
        </w:tc>
        <w:tc>
          <w:tcPr>
            <w:tcW w:w="464" w:type="pct"/>
            <w:hideMark/>
          </w:tcPr>
          <w:p w:rsidR="007B021F" w:rsidRPr="0036071E" w:rsidRDefault="007B021F" w:rsidP="00A31C66">
            <w:pPr>
              <w:jc w:val="center"/>
              <w:rPr>
                <w:color w:val="000000"/>
              </w:rPr>
            </w:pPr>
            <w:r w:rsidRPr="0036071E">
              <w:rPr>
                <w:color w:val="000000"/>
              </w:rPr>
              <w:t>3</w:t>
            </w:r>
          </w:p>
        </w:tc>
        <w:tc>
          <w:tcPr>
            <w:tcW w:w="418" w:type="pct"/>
            <w:hideMark/>
          </w:tcPr>
          <w:p w:rsidR="007B021F" w:rsidRPr="0036071E" w:rsidRDefault="007B021F" w:rsidP="00A31C66">
            <w:pPr>
              <w:jc w:val="center"/>
              <w:rPr>
                <w:color w:val="000000"/>
              </w:rPr>
            </w:pPr>
            <w:r w:rsidRPr="0036071E">
              <w:rPr>
                <w:color w:val="000000"/>
              </w:rPr>
              <w:t>4</w:t>
            </w:r>
          </w:p>
        </w:tc>
        <w:tc>
          <w:tcPr>
            <w:tcW w:w="392" w:type="pct"/>
            <w:hideMark/>
          </w:tcPr>
          <w:p w:rsidR="007B021F" w:rsidRPr="0036071E" w:rsidRDefault="007B021F" w:rsidP="00A31C66">
            <w:pPr>
              <w:jc w:val="center"/>
              <w:rPr>
                <w:color w:val="000000"/>
              </w:rPr>
            </w:pPr>
            <w:r w:rsidRPr="0036071E">
              <w:rPr>
                <w:color w:val="000000"/>
              </w:rPr>
              <w:t>5</w:t>
            </w:r>
          </w:p>
        </w:tc>
        <w:tc>
          <w:tcPr>
            <w:tcW w:w="418" w:type="pct"/>
            <w:hideMark/>
          </w:tcPr>
          <w:p w:rsidR="007B021F" w:rsidRPr="0036071E" w:rsidRDefault="007B021F" w:rsidP="00A31C66">
            <w:pPr>
              <w:jc w:val="center"/>
              <w:rPr>
                <w:color w:val="000000"/>
              </w:rPr>
            </w:pPr>
            <w:r w:rsidRPr="0036071E">
              <w:rPr>
                <w:color w:val="000000"/>
              </w:rPr>
              <w:t>6</w:t>
            </w:r>
          </w:p>
        </w:tc>
        <w:tc>
          <w:tcPr>
            <w:tcW w:w="376" w:type="pct"/>
            <w:hideMark/>
          </w:tcPr>
          <w:p w:rsidR="007B021F" w:rsidRPr="0036071E" w:rsidRDefault="007B021F" w:rsidP="00A31C66">
            <w:pPr>
              <w:jc w:val="center"/>
              <w:rPr>
                <w:color w:val="000000"/>
              </w:rPr>
            </w:pPr>
            <w:r w:rsidRPr="0036071E">
              <w:rPr>
                <w:color w:val="000000"/>
              </w:rPr>
              <w:t>7</w:t>
            </w:r>
          </w:p>
        </w:tc>
        <w:tc>
          <w:tcPr>
            <w:tcW w:w="425" w:type="pct"/>
            <w:hideMark/>
          </w:tcPr>
          <w:p w:rsidR="007B021F" w:rsidRPr="0036071E" w:rsidRDefault="007B021F" w:rsidP="00A31C66">
            <w:pPr>
              <w:jc w:val="center"/>
              <w:rPr>
                <w:color w:val="000000"/>
              </w:rPr>
            </w:pPr>
            <w:r w:rsidRPr="0036071E">
              <w:rPr>
                <w:color w:val="000000"/>
              </w:rPr>
              <w:t>8</w:t>
            </w:r>
          </w:p>
        </w:tc>
      </w:tr>
      <w:tr w:rsidR="00CE1B1A" w:rsidRPr="0036071E" w:rsidTr="00AF3A8B">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198 059,</w:t>
            </w:r>
            <w:r w:rsidR="00195255">
              <w:rPr>
                <w:color w:val="000000"/>
              </w:rPr>
              <w:t>6</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495 820,</w:t>
            </w:r>
            <w:r w:rsidR="00195255">
              <w:rPr>
                <w:color w:val="000000"/>
              </w:rPr>
              <w:t>1</w:t>
            </w:r>
          </w:p>
        </w:tc>
      </w:tr>
      <w:tr w:rsidR="00CE1B1A" w:rsidRPr="0036071E" w:rsidTr="00AF3A8B">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198 059,</w:t>
            </w:r>
            <w:r w:rsidR="00195255">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76"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495 820,</w:t>
            </w:r>
            <w:r w:rsidR="00195255">
              <w:rPr>
                <w:color w:val="000000"/>
              </w:rPr>
              <w:t>1</w:t>
            </w:r>
          </w:p>
        </w:tc>
      </w:tr>
      <w:tr w:rsidR="00CE1B1A" w:rsidRPr="0036071E" w:rsidTr="00AF3A8B">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F83751" w:rsidP="00CE1B1A">
            <w:pPr>
              <w:jc w:val="center"/>
              <w:rPr>
                <w:color w:val="000000"/>
              </w:rPr>
            </w:pPr>
            <w:r>
              <w:rPr>
                <w:color w:val="000000"/>
              </w:rPr>
              <w:t>197 3</w:t>
            </w:r>
            <w:r w:rsidR="004A2F6E">
              <w:rPr>
                <w:color w:val="000000"/>
              </w:rPr>
              <w:t>26,</w:t>
            </w:r>
            <w:r w:rsidR="00195255">
              <w:rPr>
                <w:color w:val="000000"/>
              </w:rPr>
              <w:t>4</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376"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59 552,1</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4A2F6E" w:rsidP="00CE1B1A">
            <w:pPr>
              <w:jc w:val="center"/>
              <w:rPr>
                <w:color w:val="000000"/>
              </w:rPr>
            </w:pPr>
            <w:r>
              <w:rPr>
                <w:color w:val="000000"/>
              </w:rPr>
              <w:t>495 0</w:t>
            </w:r>
            <w:r w:rsidR="00CE1B1A">
              <w:rPr>
                <w:color w:val="000000"/>
              </w:rPr>
              <w:t>86,</w:t>
            </w:r>
            <w:r w:rsidR="00195255">
              <w:rPr>
                <w:color w:val="000000"/>
              </w:rPr>
              <w:t>9</w:t>
            </w:r>
          </w:p>
        </w:tc>
      </w:tr>
      <w:tr w:rsidR="00CE1B1A" w:rsidRPr="0036071E" w:rsidTr="00AF3A8B">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областной бюджет</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533,2</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533,2</w:t>
            </w:r>
          </w:p>
        </w:tc>
      </w:tr>
      <w:tr w:rsidR="00CE1B1A" w:rsidRPr="0036071E"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E1B1A" w:rsidRDefault="00CE1B1A" w:rsidP="00CE1B1A">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tcPr>
          <w:p w:rsidR="00CE1B1A" w:rsidRDefault="00CE1B1A" w:rsidP="00CE1B1A">
            <w:pPr>
              <w:jc w:val="center"/>
              <w:rPr>
                <w:color w:val="000000"/>
              </w:rPr>
            </w:pPr>
            <w:r>
              <w:rPr>
                <w:color w:val="000000"/>
              </w:rPr>
              <w:t>200,0</w:t>
            </w:r>
          </w:p>
        </w:tc>
      </w:tr>
      <w:tr w:rsidR="0036071E" w:rsidRPr="0036071E" w:rsidTr="007B021F">
        <w:trPr>
          <w:trHeight w:val="20"/>
        </w:trPr>
        <w:tc>
          <w:tcPr>
            <w:tcW w:w="5000" w:type="pct"/>
            <w:gridSpan w:val="8"/>
            <w:hideMark/>
          </w:tcPr>
          <w:p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CD3B30" w:rsidRPr="0036071E" w:rsidTr="007B1E56">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101,3</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502,8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64"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92"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18"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376"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80,3</w:t>
            </w:r>
          </w:p>
        </w:tc>
        <w:tc>
          <w:tcPr>
            <w:tcW w:w="425" w:type="pct"/>
            <w:tcBorders>
              <w:top w:val="nil"/>
              <w:left w:val="nil"/>
              <w:bottom w:val="single" w:sz="4" w:space="0" w:color="auto"/>
              <w:right w:val="single" w:sz="4" w:space="0" w:color="auto"/>
            </w:tcBorders>
            <w:shd w:val="clear" w:color="auto" w:fill="auto"/>
            <w:vAlign w:val="center"/>
            <w:hideMark/>
          </w:tcPr>
          <w:p w:rsidR="00CD3B30" w:rsidRPr="00CD3B30" w:rsidRDefault="00CD3B30" w:rsidP="00CD3B30">
            <w:pPr>
              <w:jc w:val="center"/>
              <w:rPr>
                <w:color w:val="000000"/>
              </w:rPr>
            </w:pPr>
            <w:r w:rsidRPr="00CD3B30">
              <w:rPr>
                <w:color w:val="000000"/>
              </w:rPr>
              <w:t>481,8</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7C766E">
            <w:pPr>
              <w:rPr>
                <w:color w:val="000000"/>
              </w:rPr>
            </w:pPr>
            <w:r w:rsidRPr="00CD3B30">
              <w:rPr>
                <w:color w:val="000000"/>
              </w:rPr>
              <w:t xml:space="preserve">1.2. Проведена оценка </w:t>
            </w:r>
            <w:r w:rsidR="007C766E">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r>
      <w:tr w:rsidR="00CD3B30" w:rsidRPr="0036071E" w:rsidTr="007B1E56">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c>
          <w:tcPr>
            <w:tcW w:w="464"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92"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18"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376"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0,0</w:t>
            </w:r>
          </w:p>
        </w:tc>
        <w:tc>
          <w:tcPr>
            <w:tcW w:w="425" w:type="pct"/>
            <w:tcBorders>
              <w:top w:val="nil"/>
              <w:left w:val="nil"/>
              <w:bottom w:val="single" w:sz="4" w:space="0" w:color="auto"/>
              <w:right w:val="single" w:sz="4" w:space="0" w:color="auto"/>
            </w:tcBorders>
            <w:shd w:val="clear" w:color="auto" w:fill="auto"/>
            <w:vAlign w:val="center"/>
          </w:tcPr>
          <w:p w:rsidR="00CD3B30" w:rsidRPr="00CD3B30" w:rsidRDefault="00CD3B30" w:rsidP="00CD3B30">
            <w:pPr>
              <w:jc w:val="center"/>
              <w:rPr>
                <w:color w:val="000000"/>
              </w:rPr>
            </w:pPr>
            <w:r w:rsidRPr="00CD3B30">
              <w:rPr>
                <w:color w:val="000000"/>
              </w:rPr>
              <w:t>21,0</w:t>
            </w:r>
          </w:p>
        </w:tc>
      </w:tr>
      <w:tr w:rsidR="007244AE" w:rsidRPr="0036071E" w:rsidTr="009653CC">
        <w:trPr>
          <w:trHeight w:val="562"/>
        </w:trPr>
        <w:tc>
          <w:tcPr>
            <w:tcW w:w="5000" w:type="pct"/>
            <w:gridSpan w:val="8"/>
            <w:hideMark/>
          </w:tcPr>
          <w:p w:rsidR="007244AE" w:rsidRPr="0036071E" w:rsidRDefault="007244AE">
            <w:pPr>
              <w:jc w:val="center"/>
              <w:rPr>
                <w:color w:val="000000"/>
              </w:rPr>
            </w:pPr>
            <w:r w:rsidRPr="0036071E">
              <w:rPr>
                <w:color w:val="000000"/>
              </w:rPr>
              <w:lastRenderedPageBreak/>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rsidR="007244AE" w:rsidRPr="0036071E" w:rsidRDefault="007244AE" w:rsidP="009653CC">
            <w:pPr>
              <w:jc w:val="center"/>
              <w:rPr>
                <w:color w:val="000000"/>
              </w:rPr>
            </w:pPr>
            <w:r w:rsidRPr="0036071E">
              <w:rPr>
                <w:color w:val="000000"/>
              </w:rPr>
              <w:t>в городе Череповце»</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Всего, в том числе:</w:t>
            </w:r>
          </w:p>
        </w:tc>
        <w:tc>
          <w:tcPr>
            <w:tcW w:w="607" w:type="pct"/>
            <w:hideMark/>
          </w:tcPr>
          <w:p w:rsidR="00E917AF" w:rsidRPr="00B95123" w:rsidRDefault="00E917AF" w:rsidP="00E917AF">
            <w:pPr>
              <w:jc w:val="center"/>
            </w:pPr>
            <w:r w:rsidRPr="00B95123">
              <w:t>598,7</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76" w:type="pct"/>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598,7</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Бюджетные источники, в том числе:</w:t>
            </w:r>
          </w:p>
        </w:tc>
        <w:tc>
          <w:tcPr>
            <w:tcW w:w="607" w:type="pct"/>
            <w:hideMark/>
          </w:tcPr>
          <w:p w:rsidR="00E917AF" w:rsidRPr="00B95123" w:rsidRDefault="00E917AF" w:rsidP="00E917AF">
            <w:pPr>
              <w:jc w:val="center"/>
            </w:pPr>
            <w:r w:rsidRPr="00B95123">
              <w:t>598,7</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76" w:type="pct"/>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598,7</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 городской бюджет</w:t>
            </w:r>
          </w:p>
        </w:tc>
        <w:tc>
          <w:tcPr>
            <w:tcW w:w="607" w:type="pct"/>
            <w:hideMark/>
          </w:tcPr>
          <w:p w:rsidR="00E917AF" w:rsidRPr="00B95123" w:rsidRDefault="00E917AF" w:rsidP="00E917AF">
            <w:pPr>
              <w:jc w:val="center"/>
            </w:pPr>
            <w:r w:rsidRPr="00B95123">
              <w:t>65,5</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76" w:type="pct"/>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65,5</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 областной бюджет</w:t>
            </w:r>
          </w:p>
        </w:tc>
        <w:tc>
          <w:tcPr>
            <w:tcW w:w="607" w:type="pct"/>
            <w:hideMark/>
          </w:tcPr>
          <w:p w:rsidR="00E917AF" w:rsidRPr="00B95123" w:rsidRDefault="00E917AF" w:rsidP="00E917AF">
            <w:pPr>
              <w:jc w:val="center"/>
            </w:pPr>
            <w:r w:rsidRPr="00B95123">
              <w:t>533,2</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76" w:type="pct"/>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533,2</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rsidR="00E917AF" w:rsidRPr="00B95123" w:rsidRDefault="00E917AF" w:rsidP="00E917AF">
            <w:pPr>
              <w:jc w:val="center"/>
            </w:pPr>
            <w:r w:rsidRPr="00B95123">
              <w:t>598,7</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76" w:type="pct"/>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598,7</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Бюджетные источники (КУИ), в том числе:</w:t>
            </w:r>
          </w:p>
        </w:tc>
        <w:tc>
          <w:tcPr>
            <w:tcW w:w="607" w:type="pct"/>
            <w:hideMark/>
          </w:tcPr>
          <w:p w:rsidR="00E917AF" w:rsidRPr="00B95123" w:rsidRDefault="00E917AF" w:rsidP="00E917AF">
            <w:pPr>
              <w:jc w:val="center"/>
            </w:pPr>
            <w:r w:rsidRPr="00B95123">
              <w:t>598,7</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noWrap/>
            <w:hideMark/>
          </w:tcPr>
          <w:p w:rsidR="00E917AF" w:rsidRDefault="00E917AF" w:rsidP="00E917AF">
            <w:pPr>
              <w:jc w:val="center"/>
            </w:pPr>
            <w:r w:rsidRPr="00C72BAE">
              <w:t>0,0</w:t>
            </w:r>
          </w:p>
        </w:tc>
        <w:tc>
          <w:tcPr>
            <w:tcW w:w="376" w:type="pct"/>
            <w:noWrap/>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598,7</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 городской бюджет</w:t>
            </w:r>
          </w:p>
        </w:tc>
        <w:tc>
          <w:tcPr>
            <w:tcW w:w="607" w:type="pct"/>
            <w:hideMark/>
          </w:tcPr>
          <w:p w:rsidR="00E917AF" w:rsidRPr="00B95123" w:rsidRDefault="00E917AF" w:rsidP="00E917AF">
            <w:pPr>
              <w:jc w:val="center"/>
            </w:pPr>
            <w:r w:rsidRPr="00B95123">
              <w:t>65,5</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noWrap/>
            <w:hideMark/>
          </w:tcPr>
          <w:p w:rsidR="00E917AF" w:rsidRDefault="00E917AF" w:rsidP="00E917AF">
            <w:pPr>
              <w:jc w:val="center"/>
            </w:pPr>
            <w:r w:rsidRPr="00C72BAE">
              <w:t>0,0</w:t>
            </w:r>
          </w:p>
        </w:tc>
        <w:tc>
          <w:tcPr>
            <w:tcW w:w="376" w:type="pct"/>
            <w:noWrap/>
            <w:hideMark/>
          </w:tcPr>
          <w:p w:rsidR="00E917AF" w:rsidRDefault="00E917AF" w:rsidP="00E917AF">
            <w:pPr>
              <w:jc w:val="center"/>
            </w:pPr>
            <w:r w:rsidRPr="00C72BAE">
              <w:t>0,0</w:t>
            </w:r>
          </w:p>
        </w:tc>
        <w:tc>
          <w:tcPr>
            <w:tcW w:w="425" w:type="pct"/>
            <w:hideMark/>
          </w:tcPr>
          <w:p w:rsidR="00E917AF" w:rsidRPr="00B95123" w:rsidRDefault="00E917AF" w:rsidP="00E917AF">
            <w:pPr>
              <w:jc w:val="center"/>
            </w:pPr>
            <w:r w:rsidRPr="00B95123">
              <w:t>65,5</w:t>
            </w:r>
          </w:p>
        </w:tc>
      </w:tr>
      <w:tr w:rsidR="00E917AF" w:rsidRPr="0036071E" w:rsidTr="007B021F">
        <w:trPr>
          <w:trHeight w:val="20"/>
        </w:trPr>
        <w:tc>
          <w:tcPr>
            <w:tcW w:w="1900" w:type="pct"/>
            <w:hideMark/>
          </w:tcPr>
          <w:p w:rsidR="00E917AF" w:rsidRPr="0036071E" w:rsidRDefault="00E917AF" w:rsidP="00E917AF">
            <w:pPr>
              <w:rPr>
                <w:color w:val="000000"/>
              </w:rPr>
            </w:pPr>
            <w:r w:rsidRPr="0036071E">
              <w:rPr>
                <w:color w:val="000000"/>
              </w:rPr>
              <w:t>- областной бюджет</w:t>
            </w:r>
          </w:p>
        </w:tc>
        <w:tc>
          <w:tcPr>
            <w:tcW w:w="607" w:type="pct"/>
            <w:hideMark/>
          </w:tcPr>
          <w:p w:rsidR="00E917AF" w:rsidRPr="00B95123" w:rsidRDefault="00E917AF" w:rsidP="00E917AF">
            <w:pPr>
              <w:jc w:val="center"/>
            </w:pPr>
            <w:r w:rsidRPr="00B95123">
              <w:t>533,2</w:t>
            </w:r>
          </w:p>
        </w:tc>
        <w:tc>
          <w:tcPr>
            <w:tcW w:w="464" w:type="pct"/>
            <w:hideMark/>
          </w:tcPr>
          <w:p w:rsidR="00E917AF" w:rsidRDefault="00E917AF" w:rsidP="00E917AF">
            <w:pPr>
              <w:jc w:val="center"/>
            </w:pPr>
            <w:r w:rsidRPr="00C72BAE">
              <w:t>0,0</w:t>
            </w:r>
          </w:p>
        </w:tc>
        <w:tc>
          <w:tcPr>
            <w:tcW w:w="418" w:type="pct"/>
            <w:hideMark/>
          </w:tcPr>
          <w:p w:rsidR="00E917AF" w:rsidRDefault="00E917AF" w:rsidP="00E917AF">
            <w:pPr>
              <w:jc w:val="center"/>
            </w:pPr>
            <w:r w:rsidRPr="00C72BAE">
              <w:t>0,0</w:t>
            </w:r>
          </w:p>
        </w:tc>
        <w:tc>
          <w:tcPr>
            <w:tcW w:w="392" w:type="pct"/>
            <w:hideMark/>
          </w:tcPr>
          <w:p w:rsidR="00E917AF" w:rsidRDefault="00E917AF" w:rsidP="00E917AF">
            <w:pPr>
              <w:jc w:val="center"/>
            </w:pPr>
            <w:r w:rsidRPr="00C72BAE">
              <w:t>0,0</w:t>
            </w:r>
          </w:p>
        </w:tc>
        <w:tc>
          <w:tcPr>
            <w:tcW w:w="418" w:type="pct"/>
            <w:noWrap/>
            <w:hideMark/>
          </w:tcPr>
          <w:p w:rsidR="00E917AF" w:rsidRDefault="00E917AF" w:rsidP="00E917AF">
            <w:pPr>
              <w:jc w:val="center"/>
            </w:pPr>
            <w:r w:rsidRPr="00C72BAE">
              <w:t>0,0</w:t>
            </w:r>
          </w:p>
        </w:tc>
        <w:tc>
          <w:tcPr>
            <w:tcW w:w="376" w:type="pct"/>
            <w:noWrap/>
            <w:hideMark/>
          </w:tcPr>
          <w:p w:rsidR="00E917AF" w:rsidRDefault="00E917AF" w:rsidP="00E917AF">
            <w:pPr>
              <w:jc w:val="center"/>
            </w:pPr>
            <w:r w:rsidRPr="00C72BAE">
              <w:t>0,0</w:t>
            </w:r>
          </w:p>
        </w:tc>
        <w:tc>
          <w:tcPr>
            <w:tcW w:w="425" w:type="pct"/>
            <w:hideMark/>
          </w:tcPr>
          <w:p w:rsidR="00E917AF" w:rsidRDefault="00E917AF" w:rsidP="00E917AF">
            <w:pPr>
              <w:jc w:val="center"/>
            </w:pPr>
            <w:r w:rsidRPr="00B95123">
              <w:t>533,2</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CE1B1A" w:rsidRPr="0036071E" w:rsidTr="00CE1B1A">
        <w:trPr>
          <w:trHeight w:val="20"/>
        </w:trPr>
        <w:tc>
          <w:tcPr>
            <w:tcW w:w="19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Бюджетные источники, в том числе:</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47 860,</w:t>
            </w:r>
            <w:r w:rsidR="00195255">
              <w:rPr>
                <w:color w:val="000000"/>
              </w:rPr>
              <w:t>6</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231 944,</w:t>
            </w:r>
            <w:r w:rsidR="00195255">
              <w:rPr>
                <w:color w:val="000000"/>
              </w:rPr>
              <w:t>6</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47 660,</w:t>
            </w:r>
            <w:r w:rsidR="00195255">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376"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195255" w:rsidP="00CE1B1A">
            <w:pPr>
              <w:jc w:val="center"/>
              <w:rPr>
                <w:color w:val="000000"/>
              </w:rPr>
            </w:pPr>
            <w:r>
              <w:rPr>
                <w:color w:val="000000"/>
              </w:rPr>
              <w:t>231 744,6</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200,0</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tcPr>
          <w:p w:rsidR="00CE1B1A" w:rsidRDefault="00CE1B1A" w:rsidP="00CE1B1A">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47 860,</w:t>
            </w:r>
            <w:r w:rsidR="00195255">
              <w:rPr>
                <w:color w:val="000000"/>
              </w:rPr>
              <w:t>6</w:t>
            </w:r>
          </w:p>
        </w:tc>
        <w:tc>
          <w:tcPr>
            <w:tcW w:w="464"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36 816,8</w:t>
            </w:r>
          </w:p>
        </w:tc>
        <w:tc>
          <w:tcPr>
            <w:tcW w:w="392" w:type="pct"/>
            <w:tcBorders>
              <w:top w:val="nil"/>
              <w:left w:val="nil"/>
              <w:bottom w:val="single" w:sz="4" w:space="0" w:color="auto"/>
              <w:right w:val="single" w:sz="4" w:space="0" w:color="auto"/>
            </w:tcBorders>
            <w:shd w:val="clear" w:color="auto" w:fill="auto"/>
            <w:vAlign w:val="center"/>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noWrap/>
            <w:vAlign w:val="center"/>
          </w:tcPr>
          <w:p w:rsidR="00CE1B1A" w:rsidRDefault="00CE1B1A" w:rsidP="00CE1B1A">
            <w:pPr>
              <w:jc w:val="center"/>
              <w:rPr>
                <w:color w:val="000000"/>
              </w:rPr>
            </w:pPr>
            <w:r>
              <w:rPr>
                <w:color w:val="000000"/>
              </w:rPr>
              <w:t>36 816,8</w:t>
            </w:r>
          </w:p>
        </w:tc>
        <w:tc>
          <w:tcPr>
            <w:tcW w:w="376" w:type="pct"/>
            <w:tcBorders>
              <w:top w:val="nil"/>
              <w:left w:val="nil"/>
              <w:bottom w:val="single" w:sz="4" w:space="0" w:color="auto"/>
              <w:right w:val="single" w:sz="4" w:space="0" w:color="auto"/>
            </w:tcBorders>
            <w:shd w:val="clear" w:color="auto" w:fill="auto"/>
            <w:noWrap/>
            <w:vAlign w:val="center"/>
          </w:tcPr>
          <w:p w:rsidR="00CE1B1A" w:rsidRDefault="00CE1B1A" w:rsidP="00CE1B1A">
            <w:pPr>
              <w:jc w:val="center"/>
              <w:rPr>
                <w:color w:val="000000"/>
              </w:rPr>
            </w:pPr>
            <w:r>
              <w:rPr>
                <w:color w:val="000000"/>
              </w:rPr>
              <w:t>36 816,8</w:t>
            </w:r>
          </w:p>
        </w:tc>
        <w:tc>
          <w:tcPr>
            <w:tcW w:w="425" w:type="pct"/>
            <w:tcBorders>
              <w:top w:val="nil"/>
              <w:left w:val="nil"/>
              <w:bottom w:val="single" w:sz="4" w:space="0" w:color="auto"/>
              <w:right w:val="single" w:sz="4" w:space="0" w:color="auto"/>
            </w:tcBorders>
            <w:shd w:val="clear" w:color="auto" w:fill="auto"/>
            <w:noWrap/>
            <w:vAlign w:val="center"/>
          </w:tcPr>
          <w:p w:rsidR="00CE1B1A" w:rsidRDefault="00195255" w:rsidP="00CE1B1A">
            <w:pPr>
              <w:jc w:val="center"/>
              <w:rPr>
                <w:color w:val="000000"/>
              </w:rPr>
            </w:pPr>
            <w:r>
              <w:rPr>
                <w:color w:val="000000"/>
              </w:rPr>
              <w:t>231 944,6</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47 860,</w:t>
            </w:r>
            <w:r w:rsidR="00195255">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376"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36 816,8</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231 944,</w:t>
            </w:r>
            <w:r w:rsidR="00195255">
              <w:rPr>
                <w:color w:val="000000"/>
              </w:rPr>
              <w:t>6</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47 660,</w:t>
            </w:r>
            <w:r w:rsidR="00195255">
              <w:rPr>
                <w:color w:val="000000"/>
              </w:rPr>
              <w:t>6</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376"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36 816,8</w:t>
            </w:r>
          </w:p>
        </w:tc>
        <w:tc>
          <w:tcPr>
            <w:tcW w:w="425"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231 744,</w:t>
            </w:r>
            <w:r w:rsidR="00195255">
              <w:rPr>
                <w:color w:val="000000"/>
              </w:rPr>
              <w:t>6</w:t>
            </w:r>
          </w:p>
        </w:tc>
      </w:tr>
      <w:tr w:rsidR="00CE1B1A" w:rsidRPr="00E917AF" w:rsidTr="00CE1B1A">
        <w:trPr>
          <w:trHeight w:val="20"/>
        </w:trPr>
        <w:tc>
          <w:tcPr>
            <w:tcW w:w="1900" w:type="pct"/>
            <w:tcBorders>
              <w:top w:val="nil"/>
              <w:left w:val="single" w:sz="4" w:space="0" w:color="auto"/>
              <w:bottom w:val="single" w:sz="4" w:space="0" w:color="auto"/>
              <w:right w:val="single" w:sz="4" w:space="0" w:color="auto"/>
            </w:tcBorders>
            <w:shd w:val="clear" w:color="auto" w:fill="auto"/>
            <w:vAlign w:val="center"/>
            <w:hideMark/>
          </w:tcPr>
          <w:p w:rsidR="00CE1B1A" w:rsidRDefault="00CE1B1A" w:rsidP="00CE1B1A">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200,0</w:t>
            </w:r>
          </w:p>
        </w:tc>
        <w:tc>
          <w:tcPr>
            <w:tcW w:w="464"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376" w:type="pct"/>
            <w:tcBorders>
              <w:top w:val="nil"/>
              <w:left w:val="nil"/>
              <w:bottom w:val="single" w:sz="4" w:space="0" w:color="auto"/>
              <w:right w:val="single" w:sz="4" w:space="0" w:color="auto"/>
            </w:tcBorders>
            <w:shd w:val="clear" w:color="auto" w:fill="auto"/>
            <w:vAlign w:val="center"/>
            <w:hideMark/>
          </w:tcPr>
          <w:p w:rsidR="00CE1B1A" w:rsidRDefault="00CE1B1A" w:rsidP="00CE1B1A">
            <w:pPr>
              <w:jc w:val="center"/>
              <w:rPr>
                <w:color w:val="000000"/>
              </w:rPr>
            </w:pPr>
            <w:r>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CE1B1A" w:rsidRDefault="00CE1B1A" w:rsidP="00CE1B1A">
            <w:pPr>
              <w:jc w:val="center"/>
              <w:rPr>
                <w:color w:val="000000"/>
              </w:rPr>
            </w:pPr>
            <w:r>
              <w:rPr>
                <w:color w:val="000000"/>
              </w:rPr>
              <w:t>200,0</w:t>
            </w:r>
          </w:p>
        </w:tc>
      </w:tr>
      <w:tr w:rsidR="0036071E" w:rsidRPr="00E917AF" w:rsidTr="007B021F">
        <w:trPr>
          <w:trHeight w:val="20"/>
        </w:trPr>
        <w:tc>
          <w:tcPr>
            <w:tcW w:w="5000" w:type="pct"/>
            <w:gridSpan w:val="8"/>
            <w:hideMark/>
          </w:tcPr>
          <w:p w:rsidR="0036071E" w:rsidRPr="00E917AF" w:rsidRDefault="0036071E">
            <w:pPr>
              <w:jc w:val="center"/>
              <w:rPr>
                <w:color w:val="000000"/>
              </w:rPr>
            </w:pPr>
            <w:r w:rsidRPr="00E917AF">
              <w:rPr>
                <w:color w:val="000000"/>
              </w:rPr>
              <w:t>4.</w:t>
            </w:r>
            <w:r w:rsidR="0047176E" w:rsidRPr="00E917AF">
              <w:rPr>
                <w:color w:val="000000"/>
              </w:rPr>
              <w:t xml:space="preserve"> </w:t>
            </w:r>
            <w:r w:rsidRPr="00E917AF">
              <w:rPr>
                <w:color w:val="000000"/>
              </w:rPr>
              <w:t>Комплекс процессных мероприятий «Обеспечение деятельности МАУ «Центр комплексного обслуживания» по содержанию имущества казны»</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single" w:sz="4" w:space="0" w:color="auto"/>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single" w:sz="4" w:space="0" w:color="auto"/>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single" w:sz="4" w:space="0" w:color="auto"/>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single" w:sz="4" w:space="0" w:color="auto"/>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single" w:sz="4" w:space="0" w:color="auto"/>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single" w:sz="4" w:space="0" w:color="auto"/>
              <w:left w:val="nil"/>
              <w:bottom w:val="single" w:sz="4" w:space="0" w:color="auto"/>
              <w:right w:val="single" w:sz="4" w:space="0" w:color="auto"/>
            </w:tcBorders>
            <w:shd w:val="clear" w:color="auto" w:fill="auto"/>
            <w:noWrap/>
            <w:hideMark/>
          </w:tcPr>
          <w:p w:rsidR="001C3436" w:rsidRPr="00BC4067" w:rsidRDefault="001C3436" w:rsidP="001C3436">
            <w:pPr>
              <w:jc w:val="center"/>
            </w:pPr>
            <w:r w:rsidRPr="00BC4067">
              <w:t>185 202,5</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nil"/>
              <w:left w:val="nil"/>
              <w:bottom w:val="single" w:sz="4" w:space="0" w:color="auto"/>
              <w:right w:val="single" w:sz="4" w:space="0" w:color="auto"/>
            </w:tcBorders>
            <w:shd w:val="clear" w:color="auto" w:fill="auto"/>
            <w:noWrap/>
            <w:hideMark/>
          </w:tcPr>
          <w:p w:rsidR="001C3436" w:rsidRPr="00BC4067" w:rsidRDefault="001C3436" w:rsidP="001C3436">
            <w:pPr>
              <w:jc w:val="center"/>
            </w:pPr>
            <w:r w:rsidRPr="00BC4067">
              <w:t>185 202,5</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nil"/>
              <w:left w:val="nil"/>
              <w:bottom w:val="single" w:sz="4" w:space="0" w:color="auto"/>
              <w:right w:val="single" w:sz="4" w:space="0" w:color="auto"/>
            </w:tcBorders>
            <w:shd w:val="clear" w:color="auto" w:fill="auto"/>
            <w:noWrap/>
            <w:hideMark/>
          </w:tcPr>
          <w:p w:rsidR="001C3436" w:rsidRPr="00BC4067" w:rsidRDefault="001C3436" w:rsidP="001C3436">
            <w:pPr>
              <w:jc w:val="center"/>
            </w:pPr>
            <w:r w:rsidRPr="00BC4067">
              <w:t>185 202,5</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nil"/>
              <w:left w:val="nil"/>
              <w:bottom w:val="single" w:sz="4" w:space="0" w:color="auto"/>
              <w:right w:val="single" w:sz="4" w:space="0" w:color="auto"/>
            </w:tcBorders>
            <w:shd w:val="clear" w:color="auto" w:fill="auto"/>
            <w:noWrap/>
            <w:hideMark/>
          </w:tcPr>
          <w:p w:rsidR="001C3436" w:rsidRPr="00BC4067" w:rsidRDefault="001C3436" w:rsidP="001C3436">
            <w:pPr>
              <w:jc w:val="center"/>
            </w:pPr>
            <w:r w:rsidRPr="00BC4067">
              <w:t>185 202,5</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nil"/>
              <w:left w:val="nil"/>
              <w:bottom w:val="single" w:sz="4" w:space="0" w:color="auto"/>
              <w:right w:val="single" w:sz="4" w:space="0" w:color="auto"/>
            </w:tcBorders>
            <w:shd w:val="clear" w:color="auto" w:fill="auto"/>
            <w:noWrap/>
            <w:hideMark/>
          </w:tcPr>
          <w:p w:rsidR="001C3436" w:rsidRPr="00BC4067" w:rsidRDefault="001C3436" w:rsidP="001C3436">
            <w:pPr>
              <w:jc w:val="center"/>
            </w:pPr>
            <w:r w:rsidRPr="00BC4067">
              <w:t>185 202,5</w:t>
            </w:r>
          </w:p>
        </w:tc>
      </w:tr>
      <w:tr w:rsidR="001C3436" w:rsidRPr="00E917AF" w:rsidTr="00135EFD">
        <w:trPr>
          <w:trHeight w:val="20"/>
        </w:trPr>
        <w:tc>
          <w:tcPr>
            <w:tcW w:w="1900" w:type="pct"/>
            <w:hideMark/>
          </w:tcPr>
          <w:p w:rsidR="001C3436" w:rsidRPr="00E917AF" w:rsidRDefault="001C3436" w:rsidP="001C3436">
            <w:pPr>
              <w:rPr>
                <w:color w:val="000000"/>
              </w:rPr>
            </w:pPr>
            <w:r w:rsidRPr="00E917AF">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hideMark/>
          </w:tcPr>
          <w:p w:rsidR="001C3436" w:rsidRPr="00BC4067" w:rsidRDefault="001C3436" w:rsidP="001C3436">
            <w:pPr>
              <w:jc w:val="center"/>
            </w:pPr>
            <w:r w:rsidRPr="00BC4067">
              <w:t>136 205,5</w:t>
            </w:r>
          </w:p>
        </w:tc>
        <w:tc>
          <w:tcPr>
            <w:tcW w:w="464"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92"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18"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376" w:type="pct"/>
            <w:tcBorders>
              <w:top w:val="nil"/>
              <w:left w:val="nil"/>
              <w:bottom w:val="single" w:sz="4" w:space="0" w:color="auto"/>
              <w:right w:val="single" w:sz="4" w:space="0" w:color="auto"/>
            </w:tcBorders>
            <w:shd w:val="clear" w:color="auto" w:fill="auto"/>
            <w:hideMark/>
          </w:tcPr>
          <w:p w:rsidR="001C3436" w:rsidRPr="00BC4067" w:rsidRDefault="001C3436" w:rsidP="001C3436">
            <w:pPr>
              <w:jc w:val="center"/>
            </w:pPr>
            <w:r w:rsidRPr="00BC4067">
              <w:t>9 799,4</w:t>
            </w:r>
          </w:p>
        </w:tc>
        <w:tc>
          <w:tcPr>
            <w:tcW w:w="425" w:type="pct"/>
            <w:tcBorders>
              <w:top w:val="nil"/>
              <w:left w:val="nil"/>
              <w:bottom w:val="single" w:sz="4" w:space="0" w:color="auto"/>
              <w:right w:val="single" w:sz="4" w:space="0" w:color="auto"/>
            </w:tcBorders>
            <w:shd w:val="clear" w:color="auto" w:fill="auto"/>
            <w:noWrap/>
            <w:hideMark/>
          </w:tcPr>
          <w:p w:rsidR="001C3436" w:rsidRDefault="001C3436" w:rsidP="001C3436">
            <w:pPr>
              <w:jc w:val="center"/>
            </w:pPr>
            <w:r w:rsidRPr="00BC4067">
              <w:t>185 202,5</w:t>
            </w:r>
          </w:p>
        </w:tc>
      </w:tr>
      <w:tr w:rsidR="0036071E" w:rsidRPr="00E917AF" w:rsidTr="007B021F">
        <w:trPr>
          <w:trHeight w:val="20"/>
        </w:trPr>
        <w:tc>
          <w:tcPr>
            <w:tcW w:w="5000" w:type="pct"/>
            <w:gridSpan w:val="8"/>
            <w:hideMark/>
          </w:tcPr>
          <w:p w:rsidR="0036071E" w:rsidRPr="00E917AF" w:rsidRDefault="0036071E">
            <w:pPr>
              <w:jc w:val="center"/>
              <w:rPr>
                <w:color w:val="000000"/>
              </w:rPr>
            </w:pPr>
            <w:r w:rsidRPr="00E917AF">
              <w:rPr>
                <w:color w:val="000000"/>
              </w:rPr>
              <w:t>5.</w:t>
            </w:r>
            <w:r w:rsidR="0047176E" w:rsidRPr="00E917AF">
              <w:rPr>
                <w:color w:val="000000"/>
              </w:rPr>
              <w:t xml:space="preserve"> </w:t>
            </w:r>
            <w:r w:rsidRPr="00E917AF">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360AC5" w:rsidRPr="00E917AF" w:rsidTr="007B021F">
        <w:trPr>
          <w:trHeight w:val="20"/>
        </w:trPr>
        <w:tc>
          <w:tcPr>
            <w:tcW w:w="1900" w:type="pct"/>
            <w:hideMark/>
          </w:tcPr>
          <w:p w:rsidR="00360AC5" w:rsidRPr="00E917AF" w:rsidRDefault="00360AC5" w:rsidP="00360AC5">
            <w:pPr>
              <w:jc w:val="center"/>
              <w:rPr>
                <w:color w:val="000000"/>
              </w:rPr>
            </w:pPr>
            <w:r w:rsidRPr="00E917AF">
              <w:rPr>
                <w:color w:val="000000"/>
              </w:rPr>
              <w:t>Всего, в том числе:</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Pr="000D3829" w:rsidRDefault="00360AC5" w:rsidP="00360AC5">
            <w:pPr>
              <w:jc w:val="center"/>
            </w:pPr>
            <w:r w:rsidRPr="000D3829">
              <w:t>77 571,5</w:t>
            </w:r>
          </w:p>
        </w:tc>
      </w:tr>
      <w:tr w:rsidR="00360AC5" w:rsidRPr="00E917AF" w:rsidTr="007B021F">
        <w:trPr>
          <w:trHeight w:val="20"/>
        </w:trPr>
        <w:tc>
          <w:tcPr>
            <w:tcW w:w="1900" w:type="pct"/>
            <w:hideMark/>
          </w:tcPr>
          <w:p w:rsidR="00360AC5" w:rsidRPr="00E917AF" w:rsidRDefault="00360AC5" w:rsidP="00360AC5">
            <w:pPr>
              <w:rPr>
                <w:color w:val="000000"/>
              </w:rPr>
            </w:pPr>
            <w:r w:rsidRPr="00E917AF">
              <w:rPr>
                <w:color w:val="000000"/>
              </w:rPr>
              <w:t>Бюджетные источники, в том числе:</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Pr="000D3829" w:rsidRDefault="00360AC5" w:rsidP="00360AC5">
            <w:pPr>
              <w:jc w:val="center"/>
            </w:pPr>
            <w:r w:rsidRPr="000D3829">
              <w:t>77 571,5</w:t>
            </w:r>
          </w:p>
        </w:tc>
      </w:tr>
      <w:tr w:rsidR="00360AC5" w:rsidRPr="00E917AF" w:rsidTr="007B021F">
        <w:trPr>
          <w:trHeight w:val="20"/>
        </w:trPr>
        <w:tc>
          <w:tcPr>
            <w:tcW w:w="1900" w:type="pct"/>
            <w:hideMark/>
          </w:tcPr>
          <w:p w:rsidR="00360AC5" w:rsidRPr="00E917AF" w:rsidRDefault="00360AC5" w:rsidP="00360AC5">
            <w:pPr>
              <w:rPr>
                <w:color w:val="000000"/>
              </w:rPr>
            </w:pPr>
            <w:r>
              <w:rPr>
                <w:color w:val="000000"/>
              </w:rPr>
              <w:t>- городской бюджет</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Pr="000D3829" w:rsidRDefault="00360AC5" w:rsidP="00360AC5">
            <w:pPr>
              <w:jc w:val="center"/>
            </w:pPr>
            <w:r w:rsidRPr="000D3829">
              <w:t>77 571,5</w:t>
            </w:r>
          </w:p>
        </w:tc>
      </w:tr>
      <w:tr w:rsidR="00360AC5" w:rsidRPr="00E917AF" w:rsidTr="007B021F">
        <w:trPr>
          <w:trHeight w:val="20"/>
        </w:trPr>
        <w:tc>
          <w:tcPr>
            <w:tcW w:w="1900" w:type="pct"/>
            <w:hideMark/>
          </w:tcPr>
          <w:p w:rsidR="00360AC5" w:rsidRPr="00E917AF" w:rsidRDefault="00360AC5" w:rsidP="00360AC5">
            <w:pPr>
              <w:rPr>
                <w:color w:val="000000"/>
              </w:rPr>
            </w:pPr>
            <w:r w:rsidRPr="00E917AF">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Pr="000D3829" w:rsidRDefault="00360AC5" w:rsidP="00360AC5">
            <w:pPr>
              <w:jc w:val="center"/>
            </w:pPr>
            <w:r w:rsidRPr="000D3829">
              <w:t>77 571,5</w:t>
            </w:r>
          </w:p>
        </w:tc>
      </w:tr>
      <w:tr w:rsidR="00360AC5" w:rsidRPr="00E917AF" w:rsidTr="007B021F">
        <w:trPr>
          <w:trHeight w:val="20"/>
        </w:trPr>
        <w:tc>
          <w:tcPr>
            <w:tcW w:w="1900" w:type="pct"/>
            <w:hideMark/>
          </w:tcPr>
          <w:p w:rsidR="00360AC5" w:rsidRPr="00E917AF" w:rsidRDefault="00360AC5" w:rsidP="00360AC5">
            <w:pPr>
              <w:rPr>
                <w:color w:val="000000"/>
              </w:rPr>
            </w:pPr>
            <w:r w:rsidRPr="00E917AF">
              <w:rPr>
                <w:color w:val="000000"/>
              </w:rPr>
              <w:t>Бюджетные источники (</w:t>
            </w:r>
            <w:proofErr w:type="spellStart"/>
            <w:r w:rsidRPr="00E917AF">
              <w:rPr>
                <w:color w:val="000000"/>
              </w:rPr>
              <w:t>ЦМИРиТ</w:t>
            </w:r>
            <w:proofErr w:type="spellEnd"/>
            <w:r w:rsidRPr="00E917AF">
              <w:rPr>
                <w:color w:val="000000"/>
              </w:rPr>
              <w:t>), в том числе:</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Pr="000D3829" w:rsidRDefault="00360AC5" w:rsidP="00360AC5">
            <w:pPr>
              <w:jc w:val="center"/>
            </w:pPr>
            <w:r w:rsidRPr="000D3829">
              <w:t>77 571,5</w:t>
            </w:r>
          </w:p>
        </w:tc>
      </w:tr>
      <w:tr w:rsidR="00360AC5" w:rsidRPr="00E917AF" w:rsidTr="007B021F">
        <w:trPr>
          <w:trHeight w:val="20"/>
        </w:trPr>
        <w:tc>
          <w:tcPr>
            <w:tcW w:w="1900" w:type="pct"/>
            <w:hideMark/>
          </w:tcPr>
          <w:p w:rsidR="00360AC5" w:rsidRPr="00E917AF" w:rsidRDefault="00360AC5" w:rsidP="00360AC5">
            <w:pPr>
              <w:rPr>
                <w:color w:val="000000"/>
              </w:rPr>
            </w:pPr>
            <w:r>
              <w:rPr>
                <w:color w:val="000000"/>
              </w:rPr>
              <w:t>- городской бюджет</w:t>
            </w:r>
          </w:p>
        </w:tc>
        <w:tc>
          <w:tcPr>
            <w:tcW w:w="607" w:type="pct"/>
            <w:hideMark/>
          </w:tcPr>
          <w:p w:rsidR="00360AC5" w:rsidRPr="00AB11A7" w:rsidRDefault="00360AC5" w:rsidP="00360AC5">
            <w:pPr>
              <w:jc w:val="center"/>
            </w:pPr>
            <w:r w:rsidRPr="00AB11A7">
              <w:t>13 293,5</w:t>
            </w:r>
          </w:p>
        </w:tc>
        <w:tc>
          <w:tcPr>
            <w:tcW w:w="464"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92" w:type="pct"/>
            <w:hideMark/>
          </w:tcPr>
          <w:p w:rsidR="00360AC5" w:rsidRPr="000D3829" w:rsidRDefault="00360AC5" w:rsidP="00360AC5">
            <w:pPr>
              <w:jc w:val="center"/>
            </w:pPr>
            <w:r w:rsidRPr="000D3829">
              <w:t>12 855,6</w:t>
            </w:r>
          </w:p>
        </w:tc>
        <w:tc>
          <w:tcPr>
            <w:tcW w:w="418" w:type="pct"/>
            <w:hideMark/>
          </w:tcPr>
          <w:p w:rsidR="00360AC5" w:rsidRPr="000D3829" w:rsidRDefault="00360AC5" w:rsidP="00360AC5">
            <w:pPr>
              <w:jc w:val="center"/>
            </w:pPr>
            <w:r w:rsidRPr="000D3829">
              <w:t>12 855,6</w:t>
            </w:r>
          </w:p>
        </w:tc>
        <w:tc>
          <w:tcPr>
            <w:tcW w:w="376" w:type="pct"/>
            <w:hideMark/>
          </w:tcPr>
          <w:p w:rsidR="00360AC5" w:rsidRPr="000D3829" w:rsidRDefault="00360AC5" w:rsidP="00360AC5">
            <w:pPr>
              <w:jc w:val="center"/>
            </w:pPr>
            <w:r w:rsidRPr="000D3829">
              <w:t>12 855,6</w:t>
            </w:r>
          </w:p>
        </w:tc>
        <w:tc>
          <w:tcPr>
            <w:tcW w:w="425" w:type="pct"/>
            <w:noWrap/>
            <w:hideMark/>
          </w:tcPr>
          <w:p w:rsidR="00360AC5" w:rsidRDefault="00360AC5" w:rsidP="00360AC5">
            <w:pPr>
              <w:jc w:val="center"/>
            </w:pPr>
            <w:r w:rsidRPr="000D3829">
              <w:t>77 571,5</w:t>
            </w:r>
          </w:p>
        </w:tc>
      </w:tr>
      <w:bookmarkEnd w:id="6"/>
      <w:bookmarkEnd w:id="7"/>
    </w:tbl>
    <w:p w:rsidR="00B97B9F" w:rsidRPr="00045EB7" w:rsidRDefault="00B97B9F" w:rsidP="003355D8">
      <w:pPr>
        <w:ind w:left="5245" w:firstLine="6095"/>
        <w:rPr>
          <w:sz w:val="10"/>
          <w:szCs w:val="10"/>
          <w:lang w:val="en-US"/>
        </w:rPr>
      </w:pPr>
    </w:p>
    <w:sectPr w:rsidR="00B97B9F" w:rsidRPr="00045EB7"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FD" w:rsidRDefault="00135EFD">
      <w:r>
        <w:separator/>
      </w:r>
    </w:p>
  </w:endnote>
  <w:endnote w:type="continuationSeparator" w:id="0">
    <w:p w:rsidR="00135EFD" w:rsidRDefault="001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FD" w:rsidRDefault="00135EFD">
      <w:r>
        <w:separator/>
      </w:r>
    </w:p>
  </w:footnote>
  <w:footnote w:type="continuationSeparator" w:id="0">
    <w:p w:rsidR="00135EFD" w:rsidRDefault="0013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rsidR="00135EFD" w:rsidRDefault="00135EFD">
        <w:pPr>
          <w:pStyle w:val="a8"/>
          <w:jc w:val="center"/>
        </w:pPr>
        <w:r>
          <w:fldChar w:fldCharType="begin"/>
        </w:r>
        <w:r>
          <w:instrText>PAGE   \* MERGEFORMAT</w:instrText>
        </w:r>
        <w:r>
          <w:fldChar w:fldCharType="separate"/>
        </w:r>
        <w:r w:rsidR="00EA09FA">
          <w:rPr>
            <w:noProof/>
          </w:rPr>
          <w:t>3</w:t>
        </w:r>
        <w:r>
          <w:fldChar w:fldCharType="end"/>
        </w:r>
      </w:p>
    </w:sdtContent>
  </w:sdt>
  <w:p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5EB7"/>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013"/>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255"/>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436"/>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558"/>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AC5"/>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2F6E"/>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D2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66"/>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32D"/>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35"/>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784"/>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1A"/>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287C"/>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37"/>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2AF"/>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B0B"/>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7AF"/>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9FA"/>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0EE5"/>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51"/>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C75618F"/>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97D51-9781-4622-AC54-98367224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1084</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7291</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29</cp:revision>
  <cp:lastPrinted>2025-11-25T11:58:00Z</cp:lastPrinted>
  <dcterms:created xsi:type="dcterms:W3CDTF">2025-11-25T11:56:00Z</dcterms:created>
  <dcterms:modified xsi:type="dcterms:W3CDTF">2025-11-26T10:15:00Z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