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A31" w:rsidRPr="003C0A31" w:rsidRDefault="003C0A31" w:rsidP="003C0A31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  <w:r w:rsidRPr="003C0A3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АНКЕТА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кандидата в члены Общественного совета при УМВД России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России по </w:t>
      </w:r>
      <w:r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г. Череповцу</w:t>
      </w:r>
    </w:p>
    <w:tbl>
      <w:tblPr>
        <w:tblW w:w="943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5680"/>
      </w:tblGrid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 для направления корреспонденции</w:t>
            </w:r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рабочий (приемная):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факс: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мобильный:</w:t>
            </w:r>
          </w:p>
        </w:tc>
      </w:tr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образовании, трудовой деятельности кандидата</w:t>
            </w:r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об общественной деятельности кандидата</w:t>
            </w:r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C0A31" w:rsidRPr="003C0A31" w:rsidTr="003C0A31">
        <w:tc>
          <w:tcPr>
            <w:tcW w:w="379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проекты (мероприятия)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хотели бы реализовать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деятельности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совета</w:t>
            </w:r>
          </w:p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УМВ</w:t>
            </w:r>
            <w:r w:rsidR="00BE5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России по г. Череповцу</w:t>
            </w:r>
            <w:bookmarkStart w:id="0" w:name="_GoBack"/>
            <w:bookmarkEnd w:id="0"/>
          </w:p>
        </w:tc>
        <w:tc>
          <w:tcPr>
            <w:tcW w:w="5775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3C0A31" w:rsidRPr="003C0A31" w:rsidRDefault="003C0A31" w:rsidP="003C0A31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C0A31" w:rsidRPr="003C0A31" w:rsidRDefault="003C0A31" w:rsidP="003C0A31">
      <w:pPr>
        <w:shd w:val="clear" w:color="auto" w:fill="FFFFFF"/>
        <w:spacing w:before="150" w:after="150" w:line="408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:rsidR="003C0A31" w:rsidRDefault="003C0A31" w:rsidP="003C0A31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</w:pP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lastRenderedPageBreak/>
        <w:t>В каких мероприятиях Вы желали бы принять участие? (возможно участие в двух и более мероприятиях)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 экспертная оценка проектов нормативных правовых актов;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присутствие при проведении должностными лицами УМВД России по Вологодской области личного приема граждан (по графику УМВД России по Вологодской области);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выезд в регионы для проверки жалоб (обращений) граждан и организаций на деятельность сотрудников органов внутренних дел;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участие в акциях социальной направленности (фотовыставки, конкурсы профессионального мастерства, и т.д.);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посещение помещений, занимаемых органами внутренних дел, а также мест принудительного содержания подозреваемых и обвиняемых в совершении преступления, задержанных лиц и подвергнутых административному аресту;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экспертная оценка деятельности полиции в средствах массовой информации;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участие в роли общественных наблюдателей при проведении общественно-массовых мероприятий, в том числе акциях протестного характера;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рассмотрение обращений, жалоб, поступивших в адрес Общественного совета при МВД России;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□ участие в иных мероприятиях (в пределах предоставленных полномочий).</w:t>
      </w:r>
    </w:p>
    <w:p w:rsidR="003C0A31" w:rsidRPr="003C0A31" w:rsidRDefault="003C0A31" w:rsidP="003C0A31">
      <w:pPr>
        <w:shd w:val="clear" w:color="auto" w:fill="FFFFFF"/>
        <w:spacing w:before="150" w:after="150" w:line="408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3C0A31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                               _____________________________________(подпись, дата)</w:t>
      </w:r>
    </w:p>
    <w:p w:rsidR="009743E6" w:rsidRDefault="009743E6"/>
    <w:sectPr w:rsidR="00974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31"/>
    <w:rsid w:val="003C0A31"/>
    <w:rsid w:val="009743E6"/>
    <w:rsid w:val="00BE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A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A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2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2022-11-10T06:27:00Z</cp:lastPrinted>
  <dcterms:created xsi:type="dcterms:W3CDTF">2019-10-17T12:33:00Z</dcterms:created>
  <dcterms:modified xsi:type="dcterms:W3CDTF">2022-11-10T06:28:00Z</dcterms:modified>
</cp:coreProperties>
</file>