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-51830749</vt:i4>
  </property>
  <property fmtid="{D5CDD505-2E9C-101B-9397-08002B2CF9AE}" pid="3" name="_NewReviewCycle">
    <vt:lpwstr/>
  </property>
  <property fmtid="{D5CDD505-2E9C-101B-9397-08002B2CF9AE}" pid="4" name="_EmailSubject">
    <vt:lpwstr>О размещении в "Уведомлениях и объявлениях"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